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90B" w:rsidRPr="00625DFB" w:rsidRDefault="008B30B4" w:rsidP="00317BC8">
      <w:pPr>
        <w:pStyle w:val="Titolo1"/>
        <w:jc w:val="center"/>
      </w:pPr>
      <w:bookmarkStart w:id="0" w:name="_GoBack"/>
      <w:bookmarkEnd w:id="0"/>
      <w:r>
        <w:t>Introduzione</w:t>
      </w:r>
    </w:p>
    <w:p w:rsidR="00AD4548" w:rsidRPr="00625DFB" w:rsidRDefault="00AD4548">
      <w:pPr>
        <w:rPr>
          <w:rFonts w:asciiTheme="majorHAnsi" w:hAnsiTheme="majorHAnsi" w:cstheme="majorHAnsi"/>
          <w:b/>
          <w:sz w:val="24"/>
          <w:szCs w:val="24"/>
        </w:rPr>
      </w:pPr>
    </w:p>
    <w:p w:rsidR="00317BC8" w:rsidRDefault="00317BC8" w:rsidP="00317BC8">
      <w:pPr>
        <w:spacing w:line="360" w:lineRule="auto"/>
        <w:ind w:right="284"/>
        <w:jc w:val="both"/>
        <w:rPr>
          <w:rFonts w:ascii="Calibri" w:eastAsia="Times New Roman" w:hAnsi="Calibri"/>
          <w:lang w:eastAsia="it-IT"/>
        </w:rPr>
      </w:pPr>
      <w:r>
        <w:rPr>
          <w:rFonts w:ascii="Calibri" w:eastAsia="Times New Roman" w:hAnsi="Calibri"/>
          <w:lang w:eastAsia="it-IT"/>
        </w:rPr>
        <w:t>L’intervento prevede l’esecuzione d</w:t>
      </w:r>
      <w:r w:rsidR="00223454">
        <w:rPr>
          <w:rFonts w:ascii="Calibri" w:eastAsia="Times New Roman" w:hAnsi="Calibri"/>
          <w:lang w:eastAsia="it-IT"/>
        </w:rPr>
        <w:t>e</w:t>
      </w:r>
      <w:r>
        <w:rPr>
          <w:rFonts w:ascii="Calibri" w:eastAsia="Times New Roman" w:hAnsi="Calibri"/>
          <w:lang w:eastAsia="it-IT"/>
        </w:rPr>
        <w:t xml:space="preserve">i lavori di </w:t>
      </w:r>
      <w:r w:rsidR="009A2752">
        <w:rPr>
          <w:rFonts w:ascii="Calibri" w:eastAsia="Times New Roman" w:hAnsi="Calibri"/>
          <w:lang w:eastAsia="it-IT"/>
        </w:rPr>
        <w:t>ripristino e</w:t>
      </w:r>
      <w:r>
        <w:rPr>
          <w:rFonts w:ascii="Calibri" w:eastAsia="Times New Roman" w:hAnsi="Calibri"/>
          <w:lang w:eastAsia="it-IT"/>
        </w:rPr>
        <w:t xml:space="preserve"> messa in sicurezza </w:t>
      </w:r>
      <w:r w:rsidR="009A2752">
        <w:rPr>
          <w:rFonts w:ascii="Calibri" w:eastAsia="Times New Roman" w:hAnsi="Calibri"/>
          <w:lang w:eastAsia="it-IT"/>
        </w:rPr>
        <w:t xml:space="preserve">dell’attraversamento posto sulla </w:t>
      </w:r>
      <w:r>
        <w:rPr>
          <w:rFonts w:ascii="Calibri" w:eastAsia="Times New Roman" w:hAnsi="Calibri"/>
          <w:lang w:eastAsia="it-IT"/>
        </w:rPr>
        <w:t xml:space="preserve">via alzaia in corrispondenza dell’immissione </w:t>
      </w:r>
      <w:r w:rsidR="009A2752">
        <w:rPr>
          <w:rFonts w:ascii="Calibri" w:eastAsia="Times New Roman" w:hAnsi="Calibri"/>
          <w:lang w:eastAsia="it-IT"/>
        </w:rPr>
        <w:t xml:space="preserve">del canale Fossetta in Po </w:t>
      </w:r>
      <w:r>
        <w:rPr>
          <w:rFonts w:ascii="Calibri" w:eastAsia="Times New Roman" w:hAnsi="Calibri"/>
          <w:lang w:eastAsia="it-IT"/>
        </w:rPr>
        <w:t xml:space="preserve">e </w:t>
      </w:r>
      <w:r w:rsidR="009A2752">
        <w:rPr>
          <w:rFonts w:ascii="Calibri" w:eastAsia="Times New Roman" w:hAnsi="Calibri"/>
          <w:lang w:eastAsia="it-IT"/>
        </w:rPr>
        <w:t xml:space="preserve">la manutenzione straordinaria </w:t>
      </w:r>
      <w:r w:rsidR="004906F2">
        <w:rPr>
          <w:rFonts w:ascii="Calibri" w:eastAsia="Times New Roman" w:hAnsi="Calibri"/>
          <w:lang w:eastAsia="it-IT"/>
        </w:rPr>
        <w:t xml:space="preserve">della difesa idraulica, </w:t>
      </w:r>
      <w:r>
        <w:rPr>
          <w:rFonts w:ascii="Calibri" w:eastAsia="Times New Roman" w:hAnsi="Calibri"/>
          <w:lang w:eastAsia="it-IT"/>
        </w:rPr>
        <w:t>costituente la curva di regolazione dell’alveo di magra n. 28 del fiume Po, in destra idrografica, in località Sacca del Comune di Colorno (PR)</w:t>
      </w:r>
      <w:r w:rsidR="004906F2">
        <w:rPr>
          <w:rFonts w:ascii="Calibri" w:eastAsia="Times New Roman" w:hAnsi="Calibri"/>
          <w:lang w:eastAsia="it-IT"/>
        </w:rPr>
        <w:t xml:space="preserve"> nel tratto prossimo alla confluenza</w:t>
      </w:r>
      <w:r w:rsidR="00DC77EA">
        <w:rPr>
          <w:rFonts w:ascii="Calibri" w:eastAsia="Times New Roman" w:hAnsi="Calibri"/>
          <w:lang w:eastAsia="it-IT"/>
        </w:rPr>
        <w:t xml:space="preserve"> (</w:t>
      </w:r>
      <w:r w:rsidR="00DC77EA" w:rsidRPr="00DC77EA">
        <w:rPr>
          <w:rFonts w:asciiTheme="majorHAnsi" w:eastAsia="Times New Roman" w:hAnsiTheme="majorHAnsi" w:cstheme="majorHAnsi"/>
          <w:lang w:eastAsia="it-IT"/>
        </w:rPr>
        <w:fldChar w:fldCharType="begin"/>
      </w:r>
      <w:r w:rsidR="00DC77EA" w:rsidRPr="00DC77EA">
        <w:rPr>
          <w:rFonts w:asciiTheme="majorHAnsi" w:eastAsia="Times New Roman" w:hAnsiTheme="majorHAnsi" w:cstheme="majorHAnsi"/>
          <w:lang w:eastAsia="it-IT"/>
        </w:rPr>
        <w:instrText xml:space="preserve"> REF _Ref372729375 \h </w:instrText>
      </w:r>
      <w:r w:rsidR="00DC77EA">
        <w:rPr>
          <w:rFonts w:asciiTheme="majorHAnsi" w:eastAsia="Times New Roman" w:hAnsiTheme="majorHAnsi" w:cstheme="majorHAnsi"/>
          <w:lang w:eastAsia="it-IT"/>
        </w:rPr>
        <w:instrText xml:space="preserve"> \* MERGEFORMAT </w:instrText>
      </w:r>
      <w:r w:rsidR="00DC77EA" w:rsidRPr="00DC77EA">
        <w:rPr>
          <w:rFonts w:asciiTheme="majorHAnsi" w:eastAsia="Times New Roman" w:hAnsiTheme="majorHAnsi" w:cstheme="majorHAnsi"/>
          <w:lang w:eastAsia="it-IT"/>
        </w:rPr>
      </w:r>
      <w:r w:rsidR="00DC77EA" w:rsidRPr="00DC77EA">
        <w:rPr>
          <w:rFonts w:asciiTheme="majorHAnsi" w:eastAsia="Times New Roman" w:hAnsiTheme="majorHAnsi" w:cstheme="majorHAnsi"/>
          <w:lang w:eastAsia="it-IT"/>
        </w:rPr>
        <w:fldChar w:fldCharType="separate"/>
      </w:r>
      <w:r w:rsidR="006C28BE" w:rsidRPr="007E3335">
        <w:rPr>
          <w:rFonts w:asciiTheme="majorHAnsi" w:hAnsiTheme="majorHAnsi" w:cstheme="majorHAnsi"/>
        </w:rPr>
        <w:t xml:space="preserve">Figura </w:t>
      </w:r>
      <w:r w:rsidR="006C28BE">
        <w:rPr>
          <w:rFonts w:asciiTheme="majorHAnsi" w:hAnsiTheme="majorHAnsi" w:cstheme="majorHAnsi"/>
          <w:noProof/>
        </w:rPr>
        <w:t>1</w:t>
      </w:r>
      <w:r w:rsidR="00DC77EA" w:rsidRPr="00DC77EA">
        <w:rPr>
          <w:rFonts w:asciiTheme="majorHAnsi" w:eastAsia="Times New Roman" w:hAnsiTheme="majorHAnsi" w:cstheme="majorHAnsi"/>
          <w:lang w:eastAsia="it-IT"/>
        </w:rPr>
        <w:fldChar w:fldCharType="end"/>
      </w:r>
      <w:r w:rsidR="00DC77EA">
        <w:rPr>
          <w:rFonts w:ascii="Calibri" w:eastAsia="Times New Roman" w:hAnsi="Calibri"/>
          <w:lang w:eastAsia="it-IT"/>
        </w:rPr>
        <w:t>)</w:t>
      </w:r>
      <w:r>
        <w:rPr>
          <w:rFonts w:ascii="Calibri" w:eastAsia="Times New Roman" w:hAnsi="Calibri"/>
          <w:lang w:eastAsia="it-IT"/>
        </w:rPr>
        <w:t>.</w:t>
      </w:r>
    </w:p>
    <w:p w:rsidR="00552E12" w:rsidRDefault="00552E12" w:rsidP="00317BC8">
      <w:pPr>
        <w:spacing w:line="360" w:lineRule="auto"/>
        <w:ind w:right="284"/>
        <w:jc w:val="both"/>
        <w:rPr>
          <w:rFonts w:ascii="Calibri" w:eastAsia="Times New Roman" w:hAnsi="Calibri"/>
          <w:lang w:eastAsia="it-IT"/>
        </w:rPr>
      </w:pPr>
    </w:p>
    <w:p w:rsidR="00927743" w:rsidRDefault="00FA00C6" w:rsidP="00927743">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12D21EC7" wp14:editId="21F36660">
            <wp:extent cx="3941198" cy="2520000"/>
            <wp:effectExtent l="0" t="0" r="254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jpg"/>
                    <pic:cNvPicPr/>
                  </pic:nvPicPr>
                  <pic:blipFill>
                    <a:blip r:embed="rId9">
                      <a:extLst>
                        <a:ext uri="{28A0092B-C50C-407E-A947-70E740481C1C}">
                          <a14:useLocalDpi xmlns:a14="http://schemas.microsoft.com/office/drawing/2010/main" val="0"/>
                        </a:ext>
                      </a:extLst>
                    </a:blip>
                    <a:stretch>
                      <a:fillRect/>
                    </a:stretch>
                  </pic:blipFill>
                  <pic:spPr>
                    <a:xfrm>
                      <a:off x="0" y="0"/>
                      <a:ext cx="3941198" cy="2520000"/>
                    </a:xfrm>
                    <a:prstGeom prst="rect">
                      <a:avLst/>
                    </a:prstGeom>
                  </pic:spPr>
                </pic:pic>
              </a:graphicData>
            </a:graphic>
          </wp:inline>
        </w:drawing>
      </w:r>
    </w:p>
    <w:p w:rsidR="00284480" w:rsidRPr="007E3335" w:rsidRDefault="00284480" w:rsidP="00284480">
      <w:pPr>
        <w:pStyle w:val="Didascalia"/>
        <w:jc w:val="center"/>
        <w:rPr>
          <w:rFonts w:asciiTheme="majorHAnsi" w:eastAsia="Times New Roman" w:hAnsiTheme="majorHAnsi" w:cstheme="majorHAnsi"/>
          <w:color w:val="auto"/>
          <w:lang w:eastAsia="it-IT"/>
        </w:rPr>
      </w:pPr>
      <w:bookmarkStart w:id="1" w:name="_Ref372729375"/>
      <w:bookmarkStart w:id="2" w:name="_Toc372729333"/>
      <w:bookmarkStart w:id="3" w:name="_Toc372731074"/>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C28BE">
        <w:rPr>
          <w:rFonts w:asciiTheme="majorHAnsi" w:hAnsiTheme="majorHAnsi" w:cstheme="majorHAnsi"/>
          <w:noProof/>
          <w:color w:val="auto"/>
        </w:rPr>
        <w:t>1</w:t>
      </w:r>
      <w:r w:rsidRPr="007E3335">
        <w:rPr>
          <w:rFonts w:asciiTheme="majorHAnsi" w:hAnsiTheme="majorHAnsi" w:cstheme="majorHAnsi"/>
          <w:color w:val="auto"/>
        </w:rPr>
        <w:fldChar w:fldCharType="end"/>
      </w:r>
      <w:bookmarkEnd w:id="1"/>
      <w:r w:rsidR="00910DA7" w:rsidRPr="007E3335">
        <w:rPr>
          <w:rFonts w:asciiTheme="majorHAnsi" w:hAnsiTheme="majorHAnsi" w:cstheme="majorHAnsi"/>
          <w:color w:val="auto"/>
        </w:rPr>
        <w:t>:</w:t>
      </w:r>
      <w:r w:rsidRPr="007E3335">
        <w:rPr>
          <w:rFonts w:asciiTheme="majorHAnsi" w:eastAsia="Times New Roman" w:hAnsiTheme="majorHAnsi" w:cstheme="majorHAnsi"/>
          <w:color w:val="auto"/>
          <w:lang w:eastAsia="it-IT"/>
        </w:rPr>
        <w:t xml:space="preserve"> Area oggetto dell’intervento</w:t>
      </w:r>
      <w:bookmarkEnd w:id="2"/>
      <w:bookmarkEnd w:id="3"/>
    </w:p>
    <w:p w:rsidR="00C77D7F" w:rsidRDefault="00C77D7F" w:rsidP="00927743">
      <w:pPr>
        <w:spacing w:line="360" w:lineRule="auto"/>
        <w:ind w:right="284"/>
        <w:jc w:val="center"/>
        <w:rPr>
          <w:rFonts w:ascii="Calibri" w:eastAsia="Times New Roman" w:hAnsi="Calibri"/>
          <w:lang w:eastAsia="it-IT"/>
        </w:rPr>
      </w:pPr>
    </w:p>
    <w:p w:rsidR="00223454" w:rsidRPr="00223454" w:rsidRDefault="00223454" w:rsidP="003A3893">
      <w:pPr>
        <w:spacing w:line="360" w:lineRule="auto"/>
        <w:ind w:right="284"/>
        <w:jc w:val="both"/>
        <w:rPr>
          <w:rFonts w:ascii="Calibri" w:eastAsia="Times New Roman" w:hAnsi="Calibri"/>
          <w:i/>
          <w:u w:val="single"/>
          <w:lang w:eastAsia="it-IT"/>
        </w:rPr>
      </w:pPr>
      <w:r w:rsidRPr="00223454">
        <w:rPr>
          <w:rFonts w:ascii="Calibri" w:eastAsia="Times New Roman" w:hAnsi="Calibri"/>
          <w:i/>
          <w:u w:val="single"/>
          <w:lang w:eastAsia="it-IT"/>
        </w:rPr>
        <w:t xml:space="preserve">Ponte sul canale Fossetta </w:t>
      </w:r>
    </w:p>
    <w:p w:rsidR="00A725AE" w:rsidRDefault="00284480"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Il </w:t>
      </w:r>
      <w:r w:rsidR="00223454">
        <w:rPr>
          <w:rFonts w:ascii="Calibri" w:eastAsia="Times New Roman" w:hAnsi="Calibri"/>
          <w:lang w:eastAsia="it-IT"/>
        </w:rPr>
        <w:t>concorso degli eventi di piena del Po e del canale Fossetta dell’Abate a cui è stato soggetto l’attraversamento nel corso degli anni ha</w:t>
      </w:r>
      <w:r w:rsidR="00A725AE">
        <w:rPr>
          <w:rFonts w:ascii="Calibri" w:eastAsia="Times New Roman" w:hAnsi="Calibri"/>
          <w:lang w:eastAsia="it-IT"/>
        </w:rPr>
        <w:t>nno</w:t>
      </w:r>
      <w:r w:rsidR="00223454">
        <w:rPr>
          <w:rFonts w:ascii="Calibri" w:eastAsia="Times New Roman" w:hAnsi="Calibri"/>
          <w:lang w:eastAsia="it-IT"/>
        </w:rPr>
        <w:t xml:space="preserve"> determinato il sifonamento della spalla </w:t>
      </w:r>
      <w:r w:rsidR="00BE7405">
        <w:rPr>
          <w:rFonts w:ascii="Calibri" w:eastAsia="Times New Roman" w:hAnsi="Calibri"/>
          <w:lang w:eastAsia="it-IT"/>
        </w:rPr>
        <w:t>sinistra</w:t>
      </w:r>
      <w:r w:rsidR="00223454">
        <w:rPr>
          <w:rFonts w:ascii="Calibri" w:eastAsia="Times New Roman" w:hAnsi="Calibri"/>
          <w:lang w:eastAsia="it-IT"/>
        </w:rPr>
        <w:t xml:space="preserve"> del ponte con il conseguente parziale cedimento dell’impalcato rendendolo </w:t>
      </w:r>
      <w:r>
        <w:rPr>
          <w:rFonts w:ascii="Calibri" w:eastAsia="Times New Roman" w:hAnsi="Calibri"/>
          <w:lang w:eastAsia="it-IT"/>
        </w:rPr>
        <w:t>inagibile</w:t>
      </w:r>
      <w:r w:rsidR="00A725AE">
        <w:rPr>
          <w:rFonts w:ascii="Calibri" w:eastAsia="Times New Roman" w:hAnsi="Calibri"/>
          <w:lang w:eastAsia="it-IT"/>
        </w:rPr>
        <w:t>.</w:t>
      </w:r>
    </w:p>
    <w:p w:rsidR="00A725AE" w:rsidRDefault="00A725AE" w:rsidP="00A725AE">
      <w:pPr>
        <w:spacing w:line="360" w:lineRule="auto"/>
        <w:ind w:right="284"/>
        <w:jc w:val="center"/>
        <w:rPr>
          <w:rFonts w:asciiTheme="majorHAnsi" w:eastAsia="Times New Roman" w:hAnsiTheme="majorHAnsi" w:cstheme="majorHAnsi"/>
          <w:lang w:eastAsia="it-IT"/>
        </w:rPr>
      </w:pPr>
      <w:r>
        <w:rPr>
          <w:rFonts w:asciiTheme="majorHAnsi" w:eastAsia="Times New Roman" w:hAnsiTheme="majorHAnsi" w:cstheme="majorHAnsi"/>
          <w:noProof/>
          <w:lang w:eastAsia="it-IT"/>
        </w:rPr>
        <w:drawing>
          <wp:inline distT="0" distB="0" distL="0" distR="0">
            <wp:extent cx="3367930" cy="2520000"/>
            <wp:effectExtent l="0" t="0" r="444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2500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67930" cy="2520000"/>
                    </a:xfrm>
                    <a:prstGeom prst="rect">
                      <a:avLst/>
                    </a:prstGeom>
                  </pic:spPr>
                </pic:pic>
              </a:graphicData>
            </a:graphic>
          </wp:inline>
        </w:drawing>
      </w:r>
    </w:p>
    <w:p w:rsidR="00C14614" w:rsidRDefault="00223454" w:rsidP="00C14614">
      <w:pPr>
        <w:spacing w:line="360" w:lineRule="auto"/>
        <w:ind w:right="284"/>
        <w:jc w:val="both"/>
        <w:rPr>
          <w:rFonts w:ascii="Calibri" w:eastAsia="Times New Roman" w:hAnsi="Calibri"/>
          <w:lang w:eastAsia="it-IT"/>
        </w:rPr>
      </w:pPr>
      <w:r>
        <w:rPr>
          <w:rFonts w:ascii="Calibri" w:eastAsia="Times New Roman" w:hAnsi="Calibri"/>
          <w:lang w:eastAsia="it-IT"/>
        </w:rPr>
        <w:lastRenderedPageBreak/>
        <w:t>L’interruzione del ponte non consente quindi la completa percorribilità delle opere idrauliche circostanti oltre che la piena fruibilità dell’area sede del Circolo Canottieri di Sacca</w:t>
      </w:r>
      <w:r w:rsidR="00284480">
        <w:rPr>
          <w:rFonts w:ascii="Calibri" w:eastAsia="Times New Roman" w:hAnsi="Calibri"/>
          <w:lang w:eastAsia="it-IT"/>
        </w:rPr>
        <w:t>, risulta quindi indispensabile ripristinare il collegamento della via alzaia</w:t>
      </w:r>
      <w:r w:rsidR="00FC4CF5">
        <w:rPr>
          <w:rFonts w:ascii="Calibri" w:eastAsia="Times New Roman" w:hAnsi="Calibri"/>
          <w:lang w:eastAsia="it-IT"/>
        </w:rPr>
        <w:t xml:space="preserve"> al fine della sicurezza idr</w:t>
      </w:r>
      <w:r w:rsidR="00BC4201">
        <w:rPr>
          <w:rFonts w:ascii="Calibri" w:eastAsia="Times New Roman" w:hAnsi="Calibri"/>
          <w:lang w:eastAsia="it-IT"/>
        </w:rPr>
        <w:t>a</w:t>
      </w:r>
      <w:r w:rsidR="00FC4CF5">
        <w:rPr>
          <w:rFonts w:ascii="Calibri" w:eastAsia="Times New Roman" w:hAnsi="Calibri"/>
          <w:lang w:eastAsia="it-IT"/>
        </w:rPr>
        <w:t>ulica</w:t>
      </w:r>
      <w:r>
        <w:rPr>
          <w:rFonts w:ascii="Calibri" w:eastAsia="Times New Roman" w:hAnsi="Calibri"/>
          <w:lang w:eastAsia="it-IT"/>
        </w:rPr>
        <w:t>.</w:t>
      </w:r>
      <w:r w:rsidR="00284480">
        <w:rPr>
          <w:rFonts w:ascii="Calibri" w:eastAsia="Times New Roman" w:hAnsi="Calibri"/>
          <w:lang w:eastAsia="it-IT"/>
        </w:rPr>
        <w:t xml:space="preserve"> Il progetto prevedere la completa demolizione del manufatto esistente ed il rifacimento della struttura secondo le modalità descritte e dettagliate </w:t>
      </w:r>
      <w:r w:rsidR="00BE7405">
        <w:rPr>
          <w:rFonts w:ascii="Calibri" w:eastAsia="Times New Roman" w:hAnsi="Calibri"/>
          <w:lang w:eastAsia="it-IT"/>
        </w:rPr>
        <w:t>nelle relazioni</w:t>
      </w:r>
      <w:r w:rsidR="00FC4CF5">
        <w:rPr>
          <w:rFonts w:ascii="Calibri" w:eastAsia="Times New Roman" w:hAnsi="Calibri"/>
          <w:lang w:eastAsia="it-IT"/>
        </w:rPr>
        <w:t xml:space="preserve"> </w:t>
      </w:r>
      <w:r w:rsidR="00BC4201">
        <w:rPr>
          <w:rFonts w:ascii="Calibri" w:eastAsia="Times New Roman" w:hAnsi="Calibri"/>
          <w:lang w:eastAsia="it-IT"/>
        </w:rPr>
        <w:t xml:space="preserve">specialistiche </w:t>
      </w:r>
      <w:r w:rsidR="004F3700">
        <w:rPr>
          <w:rFonts w:ascii="Calibri" w:eastAsia="Times New Roman" w:hAnsi="Calibri"/>
          <w:lang w:eastAsia="it-IT"/>
        </w:rPr>
        <w:t xml:space="preserve">parte integrante </w:t>
      </w:r>
      <w:r w:rsidR="00BC4201">
        <w:rPr>
          <w:rFonts w:ascii="Calibri" w:eastAsia="Times New Roman" w:hAnsi="Calibri"/>
          <w:lang w:eastAsia="it-IT"/>
        </w:rPr>
        <w:t>del progetto</w:t>
      </w:r>
      <w:r w:rsidR="00284480">
        <w:rPr>
          <w:rFonts w:ascii="Calibri" w:eastAsia="Times New Roman" w:hAnsi="Calibri"/>
          <w:lang w:eastAsia="it-IT"/>
        </w:rPr>
        <w:t>.</w:t>
      </w:r>
      <w:r w:rsidR="00BC4201">
        <w:rPr>
          <w:rFonts w:ascii="Calibri" w:eastAsia="Times New Roman" w:hAnsi="Calibri"/>
          <w:lang w:eastAsia="it-IT"/>
        </w:rPr>
        <w:t xml:space="preserve"> </w:t>
      </w:r>
    </w:p>
    <w:p w:rsidR="00C14614" w:rsidRPr="002C773F" w:rsidRDefault="00C14614"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Per il ripristino dell’attraversamento sul canale Fossetta, come </w:t>
      </w:r>
      <w:r w:rsidRPr="002C773F">
        <w:rPr>
          <w:rFonts w:ascii="Calibri" w:eastAsia="Times New Roman" w:hAnsi="Calibri"/>
          <w:lang w:eastAsia="it-IT"/>
        </w:rPr>
        <w:t>prima ipotesi d’intervento</w:t>
      </w:r>
      <w:r>
        <w:rPr>
          <w:rFonts w:ascii="Calibri" w:eastAsia="Times New Roman" w:hAnsi="Calibri"/>
          <w:lang w:eastAsia="it-IT"/>
        </w:rPr>
        <w:t>, è stata</w:t>
      </w:r>
      <w:r w:rsidRPr="002C773F">
        <w:rPr>
          <w:rFonts w:ascii="Calibri" w:eastAsia="Times New Roman" w:hAnsi="Calibri"/>
          <w:lang w:eastAsia="it-IT"/>
        </w:rPr>
        <w:t xml:space="preserve"> presa in considerazione</w:t>
      </w:r>
      <w:r>
        <w:rPr>
          <w:rFonts w:ascii="Calibri" w:eastAsia="Times New Roman" w:hAnsi="Calibri"/>
          <w:lang w:eastAsia="it-IT"/>
        </w:rPr>
        <w:t xml:space="preserve"> quella del</w:t>
      </w:r>
      <w:r w:rsidRPr="002C773F">
        <w:rPr>
          <w:rFonts w:ascii="Calibri" w:eastAsia="Times New Roman" w:hAnsi="Calibri"/>
          <w:lang w:eastAsia="it-IT"/>
        </w:rPr>
        <w:t xml:space="preserve"> r</w:t>
      </w:r>
      <w:r>
        <w:rPr>
          <w:rFonts w:ascii="Calibri" w:eastAsia="Times New Roman" w:hAnsi="Calibri"/>
          <w:lang w:eastAsia="it-IT"/>
        </w:rPr>
        <w:t>ecupero</w:t>
      </w:r>
      <w:r w:rsidRPr="002C773F">
        <w:rPr>
          <w:rFonts w:ascii="Calibri" w:eastAsia="Times New Roman" w:hAnsi="Calibri"/>
          <w:lang w:eastAsia="it-IT"/>
        </w:rPr>
        <w:t xml:space="preserve"> del ponte esistente; solo dopo aver compiuto una valutazione di tipo tecnico-economico la scelta si è indirizzata verso la costruzione di una nuova struttura.</w:t>
      </w:r>
    </w:p>
    <w:p w:rsidR="00C14614" w:rsidRDefault="00C14614" w:rsidP="00C14614">
      <w:pPr>
        <w:spacing w:line="360" w:lineRule="auto"/>
        <w:ind w:right="284"/>
        <w:jc w:val="both"/>
        <w:rPr>
          <w:rFonts w:ascii="Calibri" w:eastAsia="Times New Roman" w:hAnsi="Calibri"/>
          <w:lang w:eastAsia="it-IT"/>
        </w:rPr>
      </w:pPr>
      <w:r w:rsidRPr="002C773F">
        <w:rPr>
          <w:rFonts w:ascii="Calibri" w:eastAsia="Times New Roman" w:hAnsi="Calibri"/>
          <w:lang w:eastAsia="it-IT"/>
        </w:rPr>
        <w:t>La conservazione della struttur</w:t>
      </w:r>
      <w:r w:rsidR="00BE7405">
        <w:rPr>
          <w:rFonts w:ascii="Calibri" w:eastAsia="Times New Roman" w:hAnsi="Calibri"/>
          <w:lang w:eastAsia="it-IT"/>
        </w:rPr>
        <w:t>a esistente avrebbe comportato</w:t>
      </w:r>
      <w:r w:rsidRPr="002C773F">
        <w:rPr>
          <w:rFonts w:ascii="Calibri" w:eastAsia="Times New Roman" w:hAnsi="Calibri"/>
          <w:lang w:eastAsia="it-IT"/>
        </w:rPr>
        <w:t xml:space="preserve">, </w:t>
      </w:r>
      <w:r w:rsidR="00BE7405">
        <w:rPr>
          <w:rFonts w:ascii="Calibri" w:eastAsia="Times New Roman" w:hAnsi="Calibri"/>
          <w:lang w:eastAsia="it-IT"/>
        </w:rPr>
        <w:t xml:space="preserve">infatti, </w:t>
      </w:r>
      <w:r w:rsidRPr="002C773F">
        <w:rPr>
          <w:rFonts w:ascii="Calibri" w:eastAsia="Times New Roman" w:hAnsi="Calibri"/>
          <w:lang w:eastAsia="it-IT"/>
        </w:rPr>
        <w:t xml:space="preserve">un maggiore impegno economico </w:t>
      </w:r>
      <w:r w:rsidR="00BE7405">
        <w:rPr>
          <w:rFonts w:ascii="Calibri" w:eastAsia="Times New Roman" w:hAnsi="Calibri"/>
          <w:lang w:eastAsia="it-IT"/>
        </w:rPr>
        <w:t>e una minore garanzia in termini di stabilità</w:t>
      </w:r>
      <w:r>
        <w:rPr>
          <w:rFonts w:ascii="Calibri" w:eastAsia="Times New Roman" w:hAnsi="Calibri"/>
          <w:lang w:eastAsia="it-IT"/>
        </w:rPr>
        <w:t>.</w:t>
      </w:r>
      <w:r w:rsidRPr="002C773F">
        <w:rPr>
          <w:rFonts w:ascii="Calibri" w:eastAsia="Times New Roman" w:hAnsi="Calibri"/>
          <w:lang w:eastAsia="it-IT"/>
        </w:rPr>
        <w:t xml:space="preserve"> </w:t>
      </w:r>
    </w:p>
    <w:p w:rsidR="00C14614" w:rsidRPr="002C773F" w:rsidRDefault="00C14614" w:rsidP="00C14614">
      <w:pPr>
        <w:spacing w:line="360" w:lineRule="auto"/>
        <w:ind w:right="284"/>
        <w:jc w:val="both"/>
        <w:rPr>
          <w:rFonts w:ascii="Calibri" w:eastAsia="Times New Roman" w:hAnsi="Calibri"/>
          <w:lang w:eastAsia="it-IT"/>
        </w:rPr>
      </w:pPr>
      <w:r w:rsidRPr="002C773F">
        <w:rPr>
          <w:rFonts w:ascii="Calibri" w:eastAsia="Times New Roman" w:hAnsi="Calibri"/>
          <w:lang w:eastAsia="it-IT"/>
        </w:rPr>
        <w:t>Inoltre, considerate le particolari sollecitazioni cui è soggetta la struttura, costituite da spinte idrauliche (particolarmente significative durante i periodi di piena essendo posta lungo la parte concava della curva) e periodi d’immersione prolungata, si è ritenuto opportuno sostituire la struttura esistente con una realizzata con materiali costruttivi che assicurassero prestazioni superiori a quelle proprie dei materiali usati in passato.</w:t>
      </w:r>
    </w:p>
    <w:p w:rsidR="00C14614" w:rsidRDefault="00C14614"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Pertanto, il progetto redatto prevede la demolizione del ponte esistente e la costruzione di una nuova struttura simile nella forma a quella precedente ma, al contempo, in grado di offrire minori resistenze alle correnti d’acqua e buone garanzie di durata mediante l’impiego di </w:t>
      </w:r>
      <w:r w:rsidRPr="006C1198">
        <w:rPr>
          <w:rFonts w:ascii="Calibri" w:eastAsia="Times New Roman" w:hAnsi="Calibri"/>
          <w:lang w:eastAsia="it-IT"/>
        </w:rPr>
        <w:t xml:space="preserve">materiali durevoli e </w:t>
      </w:r>
      <w:r>
        <w:rPr>
          <w:rFonts w:ascii="Calibri" w:eastAsia="Times New Roman" w:hAnsi="Calibri"/>
          <w:lang w:eastAsia="it-IT"/>
        </w:rPr>
        <w:t xml:space="preserve">resistenti </w:t>
      </w:r>
      <w:r w:rsidRPr="006C1198">
        <w:rPr>
          <w:rFonts w:ascii="Calibri" w:eastAsia="Times New Roman" w:hAnsi="Calibri"/>
          <w:lang w:eastAsia="it-IT"/>
        </w:rPr>
        <w:t>ai cicli gelo/disgelo</w:t>
      </w:r>
      <w:r>
        <w:rPr>
          <w:rFonts w:ascii="Calibri" w:eastAsia="Times New Roman" w:hAnsi="Calibri"/>
          <w:lang w:eastAsia="it-IT"/>
        </w:rPr>
        <w:t xml:space="preserve"> </w:t>
      </w:r>
      <w:r w:rsidRPr="00910DA7">
        <w:rPr>
          <w:rFonts w:ascii="Calibri" w:eastAsia="Times New Roman" w:hAnsi="Calibri"/>
          <w:lang w:eastAsia="it-IT"/>
        </w:rPr>
        <w:t>(</w:t>
      </w:r>
      <w:r w:rsidR="001E352A" w:rsidRPr="00910DA7">
        <w:rPr>
          <w:rFonts w:ascii="Calibri" w:eastAsia="Times New Roman" w:hAnsi="Calibri"/>
          <w:lang w:eastAsia="it-IT"/>
        </w:rPr>
        <w:fldChar w:fldCharType="begin"/>
      </w:r>
      <w:r w:rsidR="001E352A" w:rsidRPr="00910DA7">
        <w:rPr>
          <w:rFonts w:ascii="Calibri" w:eastAsia="Times New Roman" w:hAnsi="Calibri"/>
          <w:lang w:eastAsia="it-IT"/>
        </w:rPr>
        <w:instrText xml:space="preserve"> REF _Ref372892957 \h </w:instrText>
      </w:r>
      <w:r w:rsidR="001E352A" w:rsidRPr="00910DA7">
        <w:rPr>
          <w:rFonts w:ascii="Calibri" w:eastAsia="Times New Roman" w:hAnsi="Calibri"/>
          <w:lang w:eastAsia="it-IT"/>
        </w:rPr>
      </w:r>
      <w:r w:rsidR="001E352A" w:rsidRPr="00910DA7">
        <w:rPr>
          <w:rFonts w:ascii="Calibri" w:eastAsia="Times New Roman" w:hAnsi="Calibri"/>
          <w:lang w:eastAsia="it-IT"/>
        </w:rPr>
        <w:fldChar w:fldCharType="separate"/>
      </w:r>
      <w:r w:rsidR="006C28BE" w:rsidRPr="007E3335">
        <w:rPr>
          <w:rFonts w:asciiTheme="majorHAnsi" w:hAnsiTheme="majorHAnsi" w:cstheme="majorHAnsi"/>
        </w:rPr>
        <w:t xml:space="preserve">Figura </w:t>
      </w:r>
      <w:r w:rsidR="006C28BE">
        <w:rPr>
          <w:rFonts w:asciiTheme="majorHAnsi" w:hAnsiTheme="majorHAnsi" w:cstheme="majorHAnsi"/>
          <w:noProof/>
        </w:rPr>
        <w:t>2</w:t>
      </w:r>
      <w:r w:rsidR="001E352A" w:rsidRPr="00910DA7">
        <w:rPr>
          <w:rFonts w:ascii="Calibri" w:eastAsia="Times New Roman" w:hAnsi="Calibri"/>
          <w:lang w:eastAsia="it-IT"/>
        </w:rPr>
        <w:fldChar w:fldCharType="end"/>
      </w:r>
      <w:r w:rsidR="001E352A" w:rsidRPr="00910DA7">
        <w:rPr>
          <w:rFonts w:ascii="Calibri" w:eastAsia="Times New Roman" w:hAnsi="Calibri"/>
          <w:lang w:eastAsia="it-IT"/>
        </w:rPr>
        <w:t>)</w:t>
      </w:r>
      <w:r w:rsidRPr="00910DA7">
        <w:rPr>
          <w:rFonts w:ascii="Calibri" w:eastAsia="Times New Roman" w:hAnsi="Calibri"/>
          <w:lang w:eastAsia="it-IT"/>
        </w:rPr>
        <w:t xml:space="preserve">.  </w:t>
      </w:r>
    </w:p>
    <w:p w:rsidR="00552E12" w:rsidRPr="00910DA7" w:rsidRDefault="00552E12" w:rsidP="00C14614">
      <w:pPr>
        <w:spacing w:line="360" w:lineRule="auto"/>
        <w:ind w:right="284"/>
        <w:jc w:val="both"/>
        <w:rPr>
          <w:rFonts w:ascii="Calibri" w:eastAsia="Times New Roman" w:hAnsi="Calibri"/>
          <w:lang w:eastAsia="it-IT"/>
        </w:rPr>
      </w:pPr>
    </w:p>
    <w:p w:rsidR="00C14614" w:rsidRDefault="00C14614" w:rsidP="00C14614">
      <w:pPr>
        <w:spacing w:line="360" w:lineRule="auto"/>
        <w:ind w:right="284"/>
        <w:jc w:val="both"/>
        <w:rPr>
          <w:rFonts w:ascii="Calibri" w:eastAsia="Times New Roman" w:hAnsi="Calibri"/>
          <w:lang w:eastAsia="it-IT"/>
        </w:rPr>
      </w:pPr>
    </w:p>
    <w:p w:rsidR="00C14614" w:rsidRDefault="00C14614" w:rsidP="00C14614">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5A0A719E" wp14:editId="5DB5B3A2">
            <wp:extent cx="3360000" cy="2520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inserimento 02_RI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60000" cy="2520000"/>
                    </a:xfrm>
                    <a:prstGeom prst="rect">
                      <a:avLst/>
                    </a:prstGeom>
                  </pic:spPr>
                </pic:pic>
              </a:graphicData>
            </a:graphic>
          </wp:inline>
        </w:drawing>
      </w:r>
    </w:p>
    <w:p w:rsidR="00C14614" w:rsidRPr="007E3335" w:rsidRDefault="001E352A" w:rsidP="001E352A">
      <w:pPr>
        <w:pStyle w:val="Didascalia"/>
        <w:jc w:val="center"/>
        <w:rPr>
          <w:rFonts w:asciiTheme="majorHAnsi" w:hAnsiTheme="majorHAnsi" w:cstheme="majorHAnsi"/>
          <w:color w:val="auto"/>
        </w:rPr>
      </w:pPr>
      <w:bookmarkStart w:id="4" w:name="_Ref372892957"/>
      <w:bookmarkStart w:id="5" w:name="_Toc372731077"/>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C28BE">
        <w:rPr>
          <w:rFonts w:asciiTheme="majorHAnsi" w:hAnsiTheme="majorHAnsi" w:cstheme="majorHAnsi"/>
          <w:noProof/>
          <w:color w:val="auto"/>
        </w:rPr>
        <w:t>2</w:t>
      </w:r>
      <w:r w:rsidRPr="007E3335">
        <w:rPr>
          <w:rFonts w:asciiTheme="majorHAnsi" w:hAnsiTheme="majorHAnsi" w:cstheme="majorHAnsi"/>
          <w:color w:val="auto"/>
        </w:rPr>
        <w:fldChar w:fldCharType="end"/>
      </w:r>
      <w:bookmarkEnd w:id="4"/>
      <w:r w:rsidR="00910DA7" w:rsidRPr="007E3335">
        <w:rPr>
          <w:rFonts w:asciiTheme="majorHAnsi" w:hAnsiTheme="majorHAnsi" w:cstheme="majorHAnsi"/>
          <w:color w:val="auto"/>
        </w:rPr>
        <w:t>:</w:t>
      </w:r>
      <w:r w:rsidRPr="007E3335">
        <w:rPr>
          <w:rFonts w:asciiTheme="majorHAnsi" w:hAnsiTheme="majorHAnsi" w:cstheme="majorHAnsi"/>
          <w:color w:val="auto"/>
        </w:rPr>
        <w:t xml:space="preserve"> </w:t>
      </w:r>
      <w:proofErr w:type="spellStart"/>
      <w:r w:rsidR="00C14614" w:rsidRPr="007E3335">
        <w:rPr>
          <w:rFonts w:asciiTheme="majorHAnsi" w:hAnsiTheme="majorHAnsi" w:cstheme="majorHAnsi"/>
          <w:color w:val="auto"/>
        </w:rPr>
        <w:t>Rendering</w:t>
      </w:r>
      <w:proofErr w:type="spellEnd"/>
      <w:r w:rsidR="00C14614" w:rsidRPr="007E3335">
        <w:rPr>
          <w:rFonts w:asciiTheme="majorHAnsi" w:hAnsiTheme="majorHAnsi" w:cstheme="majorHAnsi"/>
          <w:color w:val="auto"/>
        </w:rPr>
        <w:t xml:space="preserve"> del nuovo ponte</w:t>
      </w:r>
      <w:bookmarkEnd w:id="5"/>
    </w:p>
    <w:p w:rsidR="00C14614" w:rsidRDefault="00C14614" w:rsidP="00C14614">
      <w:pPr>
        <w:spacing w:line="360" w:lineRule="auto"/>
        <w:ind w:right="284"/>
        <w:jc w:val="both"/>
        <w:rPr>
          <w:rFonts w:ascii="Calibri" w:eastAsia="Times New Roman" w:hAnsi="Calibri"/>
          <w:lang w:eastAsia="it-IT"/>
        </w:rPr>
      </w:pPr>
    </w:p>
    <w:p w:rsidR="00BE7405" w:rsidRDefault="00BE7405" w:rsidP="00C14614">
      <w:pPr>
        <w:spacing w:line="360" w:lineRule="auto"/>
        <w:ind w:right="284"/>
        <w:jc w:val="both"/>
        <w:rPr>
          <w:rFonts w:ascii="Calibri" w:eastAsia="Times New Roman" w:hAnsi="Calibri"/>
          <w:lang w:eastAsia="it-IT"/>
        </w:rPr>
      </w:pPr>
    </w:p>
    <w:p w:rsidR="00C14614" w:rsidRPr="00703961" w:rsidRDefault="00C14614" w:rsidP="00C14614">
      <w:pPr>
        <w:spacing w:line="360" w:lineRule="auto"/>
        <w:ind w:right="284"/>
        <w:jc w:val="both"/>
        <w:rPr>
          <w:rFonts w:ascii="Calibri" w:eastAsia="Times New Roman" w:hAnsi="Calibri"/>
          <w:lang w:eastAsia="it-IT"/>
        </w:rPr>
      </w:pPr>
      <w:r w:rsidRPr="00703961">
        <w:rPr>
          <w:rFonts w:ascii="Calibri" w:eastAsia="Times New Roman" w:hAnsi="Calibri"/>
          <w:lang w:eastAsia="it-IT"/>
        </w:rPr>
        <w:lastRenderedPageBreak/>
        <w:t>Il ponte in progetto avrà le seguenti caratteristiche:</w:t>
      </w:r>
    </w:p>
    <w:p w:rsidR="00C14614" w:rsidRPr="00703961" w:rsidRDefault="00C14614" w:rsidP="00C14614">
      <w:pPr>
        <w:widowControl w:val="0"/>
        <w:numPr>
          <w:ilvl w:val="0"/>
          <w:numId w:val="6"/>
        </w:numPr>
        <w:autoSpaceDE w:val="0"/>
        <w:autoSpaceDN w:val="0"/>
        <w:adjustRightInd w:val="0"/>
        <w:spacing w:line="360" w:lineRule="auto"/>
        <w:ind w:left="567" w:firstLine="0"/>
        <w:jc w:val="both"/>
        <w:rPr>
          <w:rFonts w:asciiTheme="majorHAnsi" w:hAnsiTheme="majorHAnsi" w:cstheme="majorHAnsi"/>
          <w:lang w:eastAsia="ar-SA"/>
        </w:rPr>
      </w:pPr>
      <w:r w:rsidRPr="00703961">
        <w:rPr>
          <w:rFonts w:asciiTheme="majorHAnsi" w:hAnsiTheme="majorHAnsi" w:cstheme="majorHAnsi"/>
          <w:lang w:eastAsia="ar-SA"/>
        </w:rPr>
        <w:t>la struttura portante in cemento armato impermeabilizzato con un additivo tipo “</w:t>
      </w:r>
      <w:proofErr w:type="spellStart"/>
      <w:r w:rsidRPr="00703961">
        <w:rPr>
          <w:rFonts w:asciiTheme="majorHAnsi" w:hAnsiTheme="majorHAnsi" w:cstheme="majorHAnsi"/>
          <w:lang w:eastAsia="ar-SA"/>
        </w:rPr>
        <w:t>Penetron</w:t>
      </w:r>
      <w:proofErr w:type="spellEnd"/>
      <w:r w:rsidRPr="00703961">
        <w:rPr>
          <w:rFonts w:asciiTheme="majorHAnsi" w:hAnsiTheme="majorHAnsi" w:cstheme="majorHAnsi"/>
          <w:lang w:eastAsia="ar-SA"/>
        </w:rPr>
        <w:t xml:space="preserve">; </w:t>
      </w:r>
      <w:proofErr w:type="spellStart"/>
      <w:r w:rsidRPr="00703961">
        <w:rPr>
          <w:rFonts w:asciiTheme="majorHAnsi" w:hAnsiTheme="majorHAnsi" w:cstheme="majorHAnsi"/>
          <w:lang w:eastAsia="ar-SA"/>
        </w:rPr>
        <w:t>Admix</w:t>
      </w:r>
      <w:proofErr w:type="spellEnd"/>
      <w:r w:rsidRPr="00703961">
        <w:rPr>
          <w:rFonts w:asciiTheme="majorHAnsi" w:hAnsiTheme="majorHAnsi" w:cstheme="majorHAnsi"/>
          <w:lang w:eastAsia="ar-SA"/>
        </w:rPr>
        <w:t>”, costituita da 2 travi principali con sezione ad arco ed una soletta di sp</w:t>
      </w:r>
      <w:r>
        <w:rPr>
          <w:rFonts w:asciiTheme="majorHAnsi" w:hAnsiTheme="majorHAnsi" w:cstheme="majorHAnsi"/>
          <w:lang w:eastAsia="ar-SA"/>
        </w:rPr>
        <w:t xml:space="preserve">essore di </w:t>
      </w:r>
      <w:smartTag w:uri="urn:schemas-microsoft-com:office:smarttags" w:element="metricconverter">
        <w:smartTagPr>
          <w:attr w:name="ProductID" w:val="45 cm"/>
        </w:smartTagPr>
        <w:r w:rsidRPr="00703961">
          <w:rPr>
            <w:rFonts w:asciiTheme="majorHAnsi" w:hAnsiTheme="majorHAnsi" w:cstheme="majorHAnsi"/>
            <w:lang w:eastAsia="ar-SA"/>
          </w:rPr>
          <w:t>45 cm</w:t>
        </w:r>
      </w:smartTag>
      <w:r w:rsidRPr="00703961">
        <w:rPr>
          <w:rFonts w:asciiTheme="majorHAnsi" w:hAnsiTheme="majorHAnsi" w:cstheme="majorHAnsi"/>
          <w:lang w:eastAsia="ar-SA"/>
        </w:rPr>
        <w:t xml:space="preserve"> che formerà il piano carrabile; </w:t>
      </w:r>
    </w:p>
    <w:p w:rsidR="00C14614" w:rsidRPr="00703961" w:rsidRDefault="00C14614" w:rsidP="00C14614">
      <w:pPr>
        <w:widowControl w:val="0"/>
        <w:numPr>
          <w:ilvl w:val="0"/>
          <w:numId w:val="6"/>
        </w:numPr>
        <w:autoSpaceDE w:val="0"/>
        <w:autoSpaceDN w:val="0"/>
        <w:adjustRightInd w:val="0"/>
        <w:spacing w:line="360" w:lineRule="auto"/>
        <w:ind w:left="567" w:firstLine="0"/>
        <w:jc w:val="both"/>
        <w:rPr>
          <w:rFonts w:asciiTheme="majorHAnsi" w:hAnsiTheme="majorHAnsi" w:cstheme="majorHAnsi"/>
          <w:lang w:eastAsia="ar-SA"/>
        </w:rPr>
      </w:pPr>
      <w:r w:rsidRPr="00703961">
        <w:rPr>
          <w:rFonts w:asciiTheme="majorHAnsi" w:hAnsiTheme="majorHAnsi" w:cstheme="majorHAnsi"/>
          <w:lang w:eastAsia="ar-SA"/>
        </w:rPr>
        <w:t xml:space="preserve">i dadi di fondazione posati su pali trivellati con diametro </w:t>
      </w:r>
      <w:smartTag w:uri="urn:schemas-microsoft-com:office:smarttags" w:element="metricconverter">
        <w:smartTagPr>
          <w:attr w:name="ProductID" w:val="50 cm"/>
        </w:smartTagPr>
        <w:r w:rsidRPr="00703961">
          <w:rPr>
            <w:rFonts w:asciiTheme="majorHAnsi" w:hAnsiTheme="majorHAnsi" w:cstheme="majorHAnsi"/>
            <w:lang w:eastAsia="ar-SA"/>
          </w:rPr>
          <w:t>50 cm</w:t>
        </w:r>
      </w:smartTag>
      <w:r w:rsidRPr="00703961">
        <w:rPr>
          <w:rFonts w:asciiTheme="majorHAnsi" w:hAnsiTheme="majorHAnsi" w:cstheme="majorHAnsi"/>
          <w:lang w:eastAsia="ar-SA"/>
        </w:rPr>
        <w:t xml:space="preserve"> per intercettare i livelli litologici a maggiore consistenza ed evitare fenomeni di cedimenti o sifonamenti delle fondazioni;</w:t>
      </w:r>
    </w:p>
    <w:p w:rsidR="00C14614" w:rsidRDefault="00C14614" w:rsidP="00C14614">
      <w:pPr>
        <w:widowControl w:val="0"/>
        <w:numPr>
          <w:ilvl w:val="0"/>
          <w:numId w:val="6"/>
        </w:numPr>
        <w:autoSpaceDE w:val="0"/>
        <w:autoSpaceDN w:val="0"/>
        <w:adjustRightInd w:val="0"/>
        <w:spacing w:line="360" w:lineRule="auto"/>
        <w:ind w:left="567" w:right="284" w:firstLine="0"/>
        <w:jc w:val="both"/>
        <w:rPr>
          <w:rFonts w:asciiTheme="majorHAnsi" w:hAnsiTheme="majorHAnsi" w:cstheme="majorHAnsi"/>
          <w:lang w:eastAsia="ar-SA"/>
        </w:rPr>
      </w:pPr>
      <w:r w:rsidRPr="00EF19AA">
        <w:rPr>
          <w:rFonts w:asciiTheme="majorHAnsi" w:hAnsiTheme="majorHAnsi" w:cstheme="majorHAnsi"/>
          <w:lang w:eastAsia="ar-SA"/>
        </w:rPr>
        <w:t xml:space="preserve">manterrà la </w:t>
      </w:r>
      <w:proofErr w:type="spellStart"/>
      <w:r w:rsidRPr="00EF19AA">
        <w:rPr>
          <w:rFonts w:asciiTheme="majorHAnsi" w:hAnsiTheme="majorHAnsi" w:cstheme="majorHAnsi"/>
          <w:lang w:eastAsia="ar-SA"/>
        </w:rPr>
        <w:t>carrabilità</w:t>
      </w:r>
      <w:proofErr w:type="spellEnd"/>
      <w:r w:rsidRPr="00EF19AA">
        <w:rPr>
          <w:rFonts w:asciiTheme="majorHAnsi" w:hAnsiTheme="majorHAnsi" w:cstheme="majorHAnsi"/>
          <w:lang w:eastAsia="ar-SA"/>
        </w:rPr>
        <w:t xml:space="preserve"> attuale, con una larghezza di complessiva di </w:t>
      </w:r>
      <w:smartTag w:uri="urn:schemas-microsoft-com:office:smarttags" w:element="metricconverter">
        <w:smartTagPr>
          <w:attr w:name="ProductID" w:val="3,50 m"/>
        </w:smartTagPr>
        <w:r w:rsidRPr="00EF19AA">
          <w:rPr>
            <w:rFonts w:asciiTheme="majorHAnsi" w:hAnsiTheme="majorHAnsi" w:cstheme="majorHAnsi"/>
            <w:lang w:eastAsia="ar-SA"/>
          </w:rPr>
          <w:t>3,50 m</w:t>
        </w:r>
      </w:smartTag>
      <w:r w:rsidRPr="00EF19AA">
        <w:rPr>
          <w:rFonts w:asciiTheme="majorHAnsi" w:hAnsiTheme="majorHAnsi" w:cstheme="majorHAnsi"/>
          <w:lang w:eastAsia="ar-SA"/>
        </w:rPr>
        <w:t>;</w:t>
      </w:r>
    </w:p>
    <w:p w:rsidR="00C14614" w:rsidRDefault="00C14614" w:rsidP="00C14614">
      <w:pPr>
        <w:spacing w:line="360" w:lineRule="auto"/>
        <w:ind w:right="284"/>
        <w:jc w:val="both"/>
        <w:rPr>
          <w:rFonts w:ascii="Calibri" w:eastAsia="Times New Roman" w:hAnsi="Calibri"/>
          <w:lang w:eastAsia="it-IT"/>
        </w:rPr>
      </w:pPr>
      <w:r w:rsidRPr="00EF19AA">
        <w:rPr>
          <w:rFonts w:asciiTheme="majorHAnsi" w:hAnsiTheme="majorHAnsi" w:cstheme="majorHAnsi"/>
          <w:lang w:eastAsia="ar-SA"/>
        </w:rPr>
        <w:t xml:space="preserve">la luce netta sarà di </w:t>
      </w:r>
      <w:smartTag w:uri="urn:schemas-microsoft-com:office:smarttags" w:element="metricconverter">
        <w:smartTagPr>
          <w:attr w:name="ProductID" w:val="17,00 m"/>
        </w:smartTagPr>
        <w:r w:rsidRPr="00EF19AA">
          <w:rPr>
            <w:rFonts w:asciiTheme="majorHAnsi" w:hAnsiTheme="majorHAnsi" w:cstheme="majorHAnsi"/>
            <w:lang w:eastAsia="ar-SA"/>
          </w:rPr>
          <w:t>17,00 m</w:t>
        </w:r>
      </w:smartTag>
      <w:r w:rsidRPr="00EF19AA">
        <w:rPr>
          <w:rFonts w:asciiTheme="majorHAnsi" w:hAnsiTheme="majorHAnsi" w:cstheme="majorHAnsi"/>
          <w:lang w:eastAsia="ar-SA"/>
        </w:rPr>
        <w:t>.</w:t>
      </w:r>
    </w:p>
    <w:p w:rsidR="00E7575E" w:rsidRDefault="00E7575E" w:rsidP="00E7575E">
      <w:pPr>
        <w:spacing w:line="360" w:lineRule="auto"/>
        <w:ind w:right="284"/>
        <w:jc w:val="both"/>
        <w:rPr>
          <w:rFonts w:ascii="Calibri" w:eastAsia="Times New Roman" w:hAnsi="Calibri"/>
          <w:lang w:eastAsia="it-IT"/>
        </w:rPr>
      </w:pPr>
    </w:p>
    <w:p w:rsidR="00284480" w:rsidRDefault="00BC4201" w:rsidP="003A3893">
      <w:pPr>
        <w:spacing w:line="360" w:lineRule="auto"/>
        <w:ind w:right="284"/>
        <w:jc w:val="both"/>
        <w:rPr>
          <w:rFonts w:ascii="Calibri" w:eastAsia="Times New Roman" w:hAnsi="Calibri"/>
          <w:lang w:eastAsia="it-IT"/>
        </w:rPr>
      </w:pPr>
      <w:r>
        <w:rPr>
          <w:rFonts w:ascii="Calibri" w:eastAsia="Times New Roman" w:hAnsi="Calibri"/>
          <w:lang w:eastAsia="it-IT"/>
        </w:rPr>
        <w:t xml:space="preserve">L’intervento di </w:t>
      </w:r>
      <w:r w:rsidR="00E7575E">
        <w:rPr>
          <w:rFonts w:ascii="Calibri" w:eastAsia="Times New Roman" w:hAnsi="Calibri"/>
          <w:lang w:eastAsia="it-IT"/>
        </w:rPr>
        <w:t xml:space="preserve">ripristino del collegamento dovrà essere completato con la sistemazione delle sponde del canale Fossetta dell’Abate </w:t>
      </w:r>
      <w:r w:rsidR="00BE7405">
        <w:rPr>
          <w:rFonts w:ascii="Calibri" w:eastAsia="Times New Roman" w:hAnsi="Calibri"/>
          <w:lang w:eastAsia="it-IT"/>
        </w:rPr>
        <w:t>mediante la realizzazione di una difesa</w:t>
      </w:r>
      <w:r w:rsidR="00E7575E">
        <w:rPr>
          <w:rFonts w:ascii="Calibri" w:eastAsia="Times New Roman" w:hAnsi="Calibri"/>
          <w:lang w:eastAsia="it-IT"/>
        </w:rPr>
        <w:t xml:space="preserve"> in massi sciolti.</w:t>
      </w:r>
    </w:p>
    <w:p w:rsidR="003A3893" w:rsidRDefault="00E7575E" w:rsidP="003A3893">
      <w:pPr>
        <w:spacing w:line="360" w:lineRule="auto"/>
        <w:ind w:right="284"/>
        <w:jc w:val="both"/>
        <w:rPr>
          <w:rFonts w:ascii="Calibri" w:eastAsia="Times New Roman" w:hAnsi="Calibri"/>
          <w:lang w:eastAsia="it-IT"/>
        </w:rPr>
      </w:pPr>
      <w:r>
        <w:rPr>
          <w:rFonts w:ascii="Calibri" w:eastAsia="Times New Roman" w:hAnsi="Calibri"/>
          <w:lang w:eastAsia="it-IT"/>
        </w:rPr>
        <w:t>L’intervento comprende inoltre la sistemazione della difesa</w:t>
      </w:r>
      <w:r w:rsidR="00C14614">
        <w:rPr>
          <w:rFonts w:ascii="Calibri" w:eastAsia="Times New Roman" w:hAnsi="Calibri"/>
          <w:lang w:eastAsia="it-IT"/>
        </w:rPr>
        <w:t xml:space="preserve"> in sponda destra di Po in corrispondenza della confluenza. In questo tratto infatti </w:t>
      </w:r>
      <w:r w:rsidR="003A3893">
        <w:rPr>
          <w:rFonts w:ascii="Calibri" w:eastAsia="Times New Roman" w:hAnsi="Calibri"/>
          <w:lang w:eastAsia="it-IT"/>
        </w:rPr>
        <w:t xml:space="preserve">il filone d’acqua principale del fiume </w:t>
      </w:r>
      <w:r w:rsidR="00284480">
        <w:rPr>
          <w:rFonts w:ascii="Calibri" w:eastAsia="Times New Roman" w:hAnsi="Calibri"/>
          <w:lang w:eastAsia="it-IT"/>
        </w:rPr>
        <w:t xml:space="preserve">Po </w:t>
      </w:r>
      <w:r w:rsidR="003A3893">
        <w:rPr>
          <w:rFonts w:ascii="Calibri" w:eastAsia="Times New Roman" w:hAnsi="Calibri"/>
          <w:lang w:eastAsia="it-IT"/>
        </w:rPr>
        <w:t>scorre a ridosso della sponda protetta da una difesa in massi con la duplice funzione di difesa idraulica e di opera di regolazione</w:t>
      </w:r>
      <w:r w:rsidR="00B745D6">
        <w:rPr>
          <w:rFonts w:ascii="Calibri" w:eastAsia="Times New Roman" w:hAnsi="Calibri"/>
          <w:lang w:eastAsia="it-IT"/>
        </w:rPr>
        <w:t>.</w:t>
      </w:r>
      <w:r w:rsidR="00C14614">
        <w:rPr>
          <w:rFonts w:ascii="Calibri" w:eastAsia="Times New Roman" w:hAnsi="Calibri"/>
          <w:lang w:eastAsia="it-IT"/>
        </w:rPr>
        <w:t xml:space="preserve"> </w:t>
      </w:r>
      <w:r w:rsidR="00B745D6">
        <w:rPr>
          <w:rFonts w:ascii="Calibri" w:eastAsia="Times New Roman" w:hAnsi="Calibri"/>
          <w:lang w:eastAsia="it-IT"/>
        </w:rPr>
        <w:t>A</w:t>
      </w:r>
      <w:r w:rsidR="003A3893">
        <w:rPr>
          <w:rFonts w:ascii="Calibri" w:eastAsia="Times New Roman" w:hAnsi="Calibri"/>
          <w:lang w:eastAsia="it-IT"/>
        </w:rPr>
        <w:t xml:space="preserve"> causa dell’azione erosiva esercitata dalle acque, la funzionalità della difesa è stata compromessa da una frana che ha </w:t>
      </w:r>
      <w:r w:rsidR="003A3893" w:rsidRPr="003A3893">
        <w:rPr>
          <w:rFonts w:ascii="Calibri" w:eastAsia="Times New Roman" w:hAnsi="Calibri"/>
          <w:lang w:eastAsia="it-IT"/>
        </w:rPr>
        <w:t>determinato lo scivolamento verso l’alveo dei massi di rivestimento</w:t>
      </w:r>
      <w:r w:rsidR="00C908C5">
        <w:rPr>
          <w:rFonts w:ascii="Calibri" w:eastAsia="Times New Roman" w:hAnsi="Calibri"/>
          <w:lang w:eastAsia="it-IT"/>
        </w:rPr>
        <w:t xml:space="preserve"> </w:t>
      </w:r>
      <w:r w:rsidR="00C908C5" w:rsidRPr="008B30B4">
        <w:rPr>
          <w:rFonts w:asciiTheme="majorHAnsi" w:eastAsia="Times New Roman" w:hAnsiTheme="majorHAnsi" w:cstheme="majorHAnsi"/>
          <w:lang w:eastAsia="it-IT"/>
        </w:rPr>
        <w:t>(</w:t>
      </w:r>
      <w:r w:rsidR="003A7F83" w:rsidRPr="008B30B4">
        <w:rPr>
          <w:rFonts w:asciiTheme="majorHAnsi" w:eastAsia="Times New Roman" w:hAnsiTheme="majorHAnsi" w:cstheme="majorHAnsi"/>
          <w:lang w:eastAsia="it-IT"/>
        </w:rPr>
        <w:fldChar w:fldCharType="begin"/>
      </w:r>
      <w:r w:rsidR="003A7F83" w:rsidRPr="008B30B4">
        <w:rPr>
          <w:rFonts w:asciiTheme="majorHAnsi" w:eastAsia="Times New Roman" w:hAnsiTheme="majorHAnsi" w:cstheme="majorHAnsi"/>
          <w:lang w:eastAsia="it-IT"/>
        </w:rPr>
        <w:instrText xml:space="preserve"> REF _Ref372730147 \h </w:instrText>
      </w:r>
      <w:r w:rsidR="008B30B4">
        <w:rPr>
          <w:rFonts w:asciiTheme="majorHAnsi" w:eastAsia="Times New Roman" w:hAnsiTheme="majorHAnsi" w:cstheme="majorHAnsi"/>
          <w:lang w:eastAsia="it-IT"/>
        </w:rPr>
        <w:instrText xml:space="preserve"> \* MERGEFORMAT </w:instrText>
      </w:r>
      <w:r w:rsidR="003A7F83" w:rsidRPr="008B30B4">
        <w:rPr>
          <w:rFonts w:asciiTheme="majorHAnsi" w:eastAsia="Times New Roman" w:hAnsiTheme="majorHAnsi" w:cstheme="majorHAnsi"/>
          <w:lang w:eastAsia="it-IT"/>
        </w:rPr>
      </w:r>
      <w:r w:rsidR="003A7F83" w:rsidRPr="008B30B4">
        <w:rPr>
          <w:rFonts w:asciiTheme="majorHAnsi" w:eastAsia="Times New Roman" w:hAnsiTheme="majorHAnsi" w:cstheme="majorHAnsi"/>
          <w:lang w:eastAsia="it-IT"/>
        </w:rPr>
        <w:fldChar w:fldCharType="separate"/>
      </w:r>
      <w:r w:rsidR="006C28BE" w:rsidRPr="007E3335">
        <w:rPr>
          <w:rFonts w:asciiTheme="majorHAnsi" w:hAnsiTheme="majorHAnsi" w:cstheme="majorHAnsi"/>
        </w:rPr>
        <w:t xml:space="preserve">Figura </w:t>
      </w:r>
      <w:r w:rsidR="006C28BE">
        <w:rPr>
          <w:rFonts w:asciiTheme="majorHAnsi" w:hAnsiTheme="majorHAnsi" w:cstheme="majorHAnsi"/>
          <w:noProof/>
        </w:rPr>
        <w:t>3</w:t>
      </w:r>
      <w:r w:rsidR="003A7F83" w:rsidRPr="008B30B4">
        <w:rPr>
          <w:rFonts w:asciiTheme="majorHAnsi" w:eastAsia="Times New Roman" w:hAnsiTheme="majorHAnsi" w:cstheme="majorHAnsi"/>
          <w:lang w:eastAsia="it-IT"/>
        </w:rPr>
        <w:fldChar w:fldCharType="end"/>
      </w:r>
      <w:r w:rsidR="00C908C5" w:rsidRPr="008B30B4">
        <w:rPr>
          <w:rFonts w:asciiTheme="majorHAnsi" w:eastAsia="Times New Roman" w:hAnsiTheme="majorHAnsi" w:cstheme="majorHAnsi"/>
          <w:lang w:eastAsia="it-IT"/>
        </w:rPr>
        <w:t>)</w:t>
      </w:r>
      <w:r w:rsidR="00B745D6" w:rsidRPr="008B30B4">
        <w:rPr>
          <w:rFonts w:asciiTheme="majorHAnsi" w:eastAsia="Times New Roman" w:hAnsiTheme="majorHAnsi" w:cstheme="majorHAnsi"/>
          <w:lang w:eastAsia="it-IT"/>
        </w:rPr>
        <w:t>:</w:t>
      </w:r>
      <w:r w:rsidR="00B745D6">
        <w:rPr>
          <w:rFonts w:ascii="Calibri" w:eastAsia="Times New Roman" w:hAnsi="Calibri"/>
          <w:lang w:eastAsia="it-IT"/>
        </w:rPr>
        <w:t xml:space="preserve"> risulta pertanto necessario, per assicurare la necessaria protezione ai territori retrostanti e al corpo arginale, procedere al ripristino dell’opera idraulica</w:t>
      </w:r>
      <w:r w:rsidR="003A3893" w:rsidRPr="003A3893">
        <w:rPr>
          <w:rFonts w:ascii="Calibri" w:eastAsia="Times New Roman" w:hAnsi="Calibri"/>
          <w:lang w:eastAsia="it-IT"/>
        </w:rPr>
        <w:t>.</w:t>
      </w:r>
    </w:p>
    <w:p w:rsidR="003A7F83" w:rsidRDefault="003A7F83" w:rsidP="003A3893">
      <w:pPr>
        <w:spacing w:line="360" w:lineRule="auto"/>
        <w:ind w:right="284"/>
        <w:jc w:val="both"/>
        <w:rPr>
          <w:rFonts w:ascii="Calibri" w:eastAsia="Times New Roman" w:hAnsi="Calibri"/>
          <w:lang w:eastAsia="it-IT"/>
        </w:rPr>
      </w:pPr>
    </w:p>
    <w:p w:rsidR="006C7735" w:rsidRDefault="007E7363" w:rsidP="006C7735">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633133F3" wp14:editId="71A2D53B">
            <wp:extent cx="3359755" cy="2520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22331.jpg"/>
                    <pic:cNvPicPr/>
                  </pic:nvPicPr>
                  <pic:blipFill>
                    <a:blip r:embed="rId12">
                      <a:extLst>
                        <a:ext uri="{28A0092B-C50C-407E-A947-70E740481C1C}">
                          <a14:useLocalDpi xmlns:a14="http://schemas.microsoft.com/office/drawing/2010/main" val="0"/>
                        </a:ext>
                      </a:extLst>
                    </a:blip>
                    <a:stretch>
                      <a:fillRect/>
                    </a:stretch>
                  </pic:blipFill>
                  <pic:spPr>
                    <a:xfrm>
                      <a:off x="0" y="0"/>
                      <a:ext cx="3359755" cy="2520000"/>
                    </a:xfrm>
                    <a:prstGeom prst="rect">
                      <a:avLst/>
                    </a:prstGeom>
                  </pic:spPr>
                </pic:pic>
              </a:graphicData>
            </a:graphic>
          </wp:inline>
        </w:drawing>
      </w:r>
    </w:p>
    <w:p w:rsidR="00C303AF" w:rsidRDefault="003A7F83" w:rsidP="003A7F83">
      <w:pPr>
        <w:pStyle w:val="Didascalia"/>
        <w:jc w:val="center"/>
        <w:rPr>
          <w:rFonts w:asciiTheme="majorHAnsi" w:hAnsiTheme="majorHAnsi" w:cstheme="majorHAnsi"/>
          <w:color w:val="auto"/>
        </w:rPr>
      </w:pPr>
      <w:bookmarkStart w:id="6" w:name="_Toc372731076"/>
      <w:bookmarkStart w:id="7" w:name="_Ref372730147"/>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C28BE">
        <w:rPr>
          <w:rFonts w:asciiTheme="majorHAnsi" w:hAnsiTheme="majorHAnsi" w:cstheme="majorHAnsi"/>
          <w:noProof/>
          <w:color w:val="auto"/>
        </w:rPr>
        <w:t>3</w:t>
      </w:r>
      <w:bookmarkEnd w:id="6"/>
      <w:r w:rsidRPr="007E3335">
        <w:rPr>
          <w:rFonts w:asciiTheme="majorHAnsi" w:hAnsiTheme="majorHAnsi" w:cstheme="majorHAnsi"/>
          <w:color w:val="auto"/>
        </w:rPr>
        <w:fldChar w:fldCharType="end"/>
      </w:r>
      <w:bookmarkEnd w:id="7"/>
      <w:r w:rsidR="00910DA7" w:rsidRPr="007E3335">
        <w:rPr>
          <w:rFonts w:asciiTheme="majorHAnsi" w:hAnsiTheme="majorHAnsi" w:cstheme="majorHAnsi"/>
          <w:color w:val="auto"/>
        </w:rPr>
        <w:t>:</w:t>
      </w:r>
      <w:r w:rsidR="007E3335">
        <w:rPr>
          <w:rFonts w:asciiTheme="majorHAnsi" w:hAnsiTheme="majorHAnsi" w:cstheme="majorHAnsi"/>
          <w:color w:val="auto"/>
        </w:rPr>
        <w:t xml:space="preserve"> Difesa idraulica da ripristinare</w:t>
      </w:r>
      <w:r w:rsidR="00910DA7" w:rsidRPr="007E3335">
        <w:rPr>
          <w:rFonts w:asciiTheme="majorHAnsi" w:hAnsiTheme="majorHAnsi" w:cstheme="majorHAnsi"/>
          <w:color w:val="auto"/>
        </w:rPr>
        <w:t xml:space="preserve"> </w:t>
      </w:r>
    </w:p>
    <w:p w:rsidR="00552E12" w:rsidRPr="00552E12" w:rsidRDefault="00552E12" w:rsidP="00552E12"/>
    <w:p w:rsidR="00703961" w:rsidRDefault="0054532C"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Il progetto prevede di riposizionare i massi scivolati in alveo in modo da ripristinarne a pieno sia la funzione di </w:t>
      </w:r>
      <w:r w:rsidR="001932FE">
        <w:rPr>
          <w:rFonts w:ascii="Calibri" w:eastAsia="Times New Roman" w:hAnsi="Calibri"/>
          <w:lang w:eastAsia="it-IT"/>
        </w:rPr>
        <w:t xml:space="preserve">curva </w:t>
      </w:r>
      <w:r>
        <w:rPr>
          <w:rFonts w:ascii="Calibri" w:eastAsia="Times New Roman" w:hAnsi="Calibri"/>
          <w:lang w:eastAsia="it-IT"/>
        </w:rPr>
        <w:t xml:space="preserve">di navigazione che di difesa </w:t>
      </w:r>
      <w:r w:rsidR="001932FE">
        <w:rPr>
          <w:rFonts w:ascii="Calibri" w:eastAsia="Times New Roman" w:hAnsi="Calibri"/>
          <w:lang w:eastAsia="it-IT"/>
        </w:rPr>
        <w:t xml:space="preserve">idraulica </w:t>
      </w:r>
      <w:r>
        <w:rPr>
          <w:rFonts w:ascii="Calibri" w:eastAsia="Times New Roman" w:hAnsi="Calibri"/>
          <w:lang w:eastAsia="it-IT"/>
        </w:rPr>
        <w:t>necessaria per garantire la protezione</w:t>
      </w:r>
      <w:r w:rsidR="008B30B4">
        <w:rPr>
          <w:rFonts w:ascii="Calibri" w:eastAsia="Times New Roman" w:hAnsi="Calibri"/>
          <w:lang w:eastAsia="it-IT"/>
        </w:rPr>
        <w:t xml:space="preserve"> all’arginatura maestra di Po. </w:t>
      </w:r>
    </w:p>
    <w:p w:rsidR="0043109F" w:rsidRPr="00C14614" w:rsidRDefault="0043109F" w:rsidP="00C14614">
      <w:pPr>
        <w:spacing w:line="360" w:lineRule="auto"/>
        <w:ind w:right="284"/>
        <w:jc w:val="both"/>
        <w:rPr>
          <w:rFonts w:ascii="Calibri" w:eastAsia="Times New Roman" w:hAnsi="Calibri"/>
          <w:lang w:eastAsia="it-IT"/>
        </w:rPr>
      </w:pPr>
      <w:r>
        <w:rPr>
          <w:rFonts w:ascii="Calibri" w:eastAsia="Times New Roman" w:hAnsi="Calibri"/>
          <w:lang w:eastAsia="it-IT"/>
        </w:rPr>
        <w:lastRenderedPageBreak/>
        <w:t xml:space="preserve">Non è stato necessario predisporre il piano particellare degli espropri essendo l’area d’intervento interamente compresa in area demaniale come </w:t>
      </w:r>
      <w:r w:rsidR="00E275BC">
        <w:rPr>
          <w:rFonts w:ascii="Calibri" w:eastAsia="Times New Roman" w:hAnsi="Calibri"/>
          <w:lang w:eastAsia="it-IT"/>
        </w:rPr>
        <w:t>si è accertato</w:t>
      </w:r>
      <w:r>
        <w:rPr>
          <w:rFonts w:ascii="Calibri" w:eastAsia="Times New Roman" w:hAnsi="Calibri"/>
          <w:lang w:eastAsia="it-IT"/>
        </w:rPr>
        <w:t xml:space="preserve"> </w:t>
      </w:r>
      <w:r w:rsidR="00E275BC">
        <w:rPr>
          <w:rFonts w:ascii="Calibri" w:eastAsia="Times New Roman" w:hAnsi="Calibri"/>
          <w:lang w:eastAsia="it-IT"/>
        </w:rPr>
        <w:t>nel corso dello</w:t>
      </w:r>
      <w:r>
        <w:rPr>
          <w:rFonts w:ascii="Calibri" w:eastAsia="Times New Roman" w:hAnsi="Calibri"/>
          <w:lang w:eastAsia="it-IT"/>
        </w:rPr>
        <w:t xml:space="preserve"> studio predisposto per la verifica dell’interesse culturale. </w:t>
      </w:r>
    </w:p>
    <w:p w:rsidR="001932FE" w:rsidRDefault="001932FE" w:rsidP="001932FE">
      <w:pPr>
        <w:pStyle w:val="Titolo1"/>
        <w:jc w:val="center"/>
      </w:pPr>
      <w:r w:rsidRPr="001932FE">
        <w:t>Pareri di compatibilità dell’intervento</w:t>
      </w:r>
    </w:p>
    <w:p w:rsidR="00552E12" w:rsidRPr="00552E12" w:rsidRDefault="00552E12" w:rsidP="00552E12"/>
    <w:p w:rsidR="00671C30" w:rsidRPr="00671C30" w:rsidRDefault="006C68E2" w:rsidP="001932FE">
      <w:pPr>
        <w:pStyle w:val="Titolo2"/>
        <w:rPr>
          <w:rFonts w:eastAsia="Times New Roman"/>
          <w:sz w:val="22"/>
          <w:szCs w:val="22"/>
          <w:u w:val="single"/>
          <w:lang w:eastAsia="it-IT"/>
        </w:rPr>
      </w:pPr>
      <w:r w:rsidRPr="00671C30">
        <w:rPr>
          <w:rFonts w:eastAsia="Times New Roman"/>
          <w:sz w:val="22"/>
          <w:szCs w:val="22"/>
          <w:u w:val="single"/>
          <w:lang w:eastAsia="it-IT"/>
        </w:rPr>
        <w:t xml:space="preserve">Compatibilità dell’intervento </w:t>
      </w:r>
      <w:r w:rsidR="00451D06" w:rsidRPr="00671C30">
        <w:rPr>
          <w:rFonts w:eastAsia="Times New Roman"/>
          <w:sz w:val="22"/>
          <w:szCs w:val="22"/>
          <w:u w:val="single"/>
          <w:lang w:eastAsia="it-IT"/>
        </w:rPr>
        <w:t xml:space="preserve">il </w:t>
      </w:r>
      <w:r w:rsidRPr="00671C30">
        <w:rPr>
          <w:rFonts w:eastAsia="Times New Roman"/>
          <w:sz w:val="22"/>
          <w:szCs w:val="22"/>
          <w:u w:val="single"/>
          <w:lang w:eastAsia="it-IT"/>
        </w:rPr>
        <w:t xml:space="preserve">D. </w:t>
      </w:r>
      <w:proofErr w:type="spellStart"/>
      <w:r w:rsidRPr="00671C30">
        <w:rPr>
          <w:rFonts w:eastAsia="Times New Roman"/>
          <w:sz w:val="22"/>
          <w:szCs w:val="22"/>
          <w:u w:val="single"/>
          <w:lang w:eastAsia="it-IT"/>
        </w:rPr>
        <w:t>Lgs</w:t>
      </w:r>
      <w:proofErr w:type="spellEnd"/>
      <w:r w:rsidRPr="00671C30">
        <w:rPr>
          <w:rFonts w:eastAsia="Times New Roman"/>
          <w:sz w:val="22"/>
          <w:szCs w:val="22"/>
          <w:u w:val="single"/>
          <w:lang w:eastAsia="it-IT"/>
        </w:rPr>
        <w:t>. 42/2004</w:t>
      </w:r>
      <w:r w:rsidR="00451D06" w:rsidRPr="00671C30">
        <w:rPr>
          <w:rFonts w:eastAsia="Times New Roman"/>
          <w:sz w:val="22"/>
          <w:szCs w:val="22"/>
          <w:u w:val="single"/>
          <w:lang w:eastAsia="it-IT"/>
        </w:rPr>
        <w:t xml:space="preserve"> “Codice dei beni culturali e del paesaggio”</w:t>
      </w:r>
      <w:r w:rsidR="007857B4" w:rsidRPr="00671C30">
        <w:rPr>
          <w:rFonts w:eastAsia="Times New Roman"/>
          <w:sz w:val="22"/>
          <w:szCs w:val="22"/>
          <w:u w:val="single"/>
          <w:lang w:eastAsia="it-IT"/>
        </w:rPr>
        <w:t xml:space="preserve">: </w:t>
      </w:r>
    </w:p>
    <w:p w:rsidR="006C68E2" w:rsidRDefault="007857B4" w:rsidP="001932FE">
      <w:pPr>
        <w:pStyle w:val="Titolo2"/>
        <w:rPr>
          <w:rFonts w:eastAsia="Times New Roman"/>
          <w:i/>
          <w:sz w:val="22"/>
          <w:szCs w:val="22"/>
          <w:u w:val="single"/>
          <w:lang w:eastAsia="it-IT"/>
        </w:rPr>
      </w:pPr>
      <w:r>
        <w:rPr>
          <w:rFonts w:eastAsia="Times New Roman"/>
          <w:i/>
          <w:sz w:val="22"/>
          <w:szCs w:val="22"/>
          <w:u w:val="single"/>
          <w:lang w:eastAsia="it-IT"/>
        </w:rPr>
        <w:t>Autorizzazione paesaggistica</w:t>
      </w:r>
    </w:p>
    <w:p w:rsidR="006C68E2" w:rsidRDefault="006C68E2" w:rsidP="006C68E2">
      <w:pPr>
        <w:spacing w:line="360" w:lineRule="auto"/>
        <w:ind w:right="284"/>
        <w:jc w:val="both"/>
        <w:rPr>
          <w:rFonts w:ascii="Calibri" w:eastAsia="Times New Roman" w:hAnsi="Calibri"/>
          <w:lang w:eastAsia="it-IT"/>
        </w:rPr>
      </w:pPr>
      <w:r>
        <w:rPr>
          <w:rFonts w:ascii="Calibri" w:eastAsia="Times New Roman" w:hAnsi="Calibri"/>
          <w:lang w:eastAsia="it-IT"/>
        </w:rPr>
        <w:t>L’area d’intervento rientra tra quelle tutelate per legge ai sensi dell’art. 142, lettera C, del Decreto Legislativo n. 42/2004.</w:t>
      </w:r>
    </w:p>
    <w:p w:rsidR="00451D06" w:rsidRPr="00451D06" w:rsidRDefault="00451D06" w:rsidP="00451D06">
      <w:pPr>
        <w:spacing w:line="360" w:lineRule="auto"/>
        <w:ind w:right="284"/>
        <w:jc w:val="both"/>
        <w:rPr>
          <w:rFonts w:ascii="Calibri" w:eastAsia="Times New Roman" w:hAnsi="Calibri"/>
          <w:lang w:eastAsia="it-IT"/>
        </w:rPr>
      </w:pPr>
      <w:r w:rsidRPr="00451D06">
        <w:rPr>
          <w:rFonts w:ascii="Calibri" w:eastAsia="Times New Roman" w:hAnsi="Calibri"/>
          <w:lang w:eastAsia="it-IT"/>
        </w:rPr>
        <w:t>L’art. 146 del Codice prescrive che, qualora sia necessario intervenire su beni paesaggistici, occorre ottenere la preventiva autorizzazi</w:t>
      </w:r>
      <w:r w:rsidR="007857B4">
        <w:rPr>
          <w:rFonts w:ascii="Calibri" w:eastAsia="Times New Roman" w:hAnsi="Calibri"/>
          <w:lang w:eastAsia="it-IT"/>
        </w:rPr>
        <w:t>one paesaggistica</w:t>
      </w:r>
      <w:r w:rsidRPr="00451D06">
        <w:rPr>
          <w:rFonts w:ascii="Calibri" w:eastAsia="Times New Roman" w:hAnsi="Calibri"/>
          <w:lang w:eastAsia="it-IT"/>
        </w:rPr>
        <w:t>; a tale scopo, il proponente l’intervento deve predisporre una specifica documentazione che dovrà essere inviata al soggetto competente al rilascio dell’autorizzazione.</w:t>
      </w:r>
    </w:p>
    <w:p w:rsidR="00451D06" w:rsidRDefault="00451D06" w:rsidP="006C68E2">
      <w:pPr>
        <w:spacing w:line="360" w:lineRule="auto"/>
        <w:ind w:right="284"/>
        <w:jc w:val="both"/>
        <w:rPr>
          <w:rFonts w:ascii="Calibri" w:eastAsia="Times New Roman" w:hAnsi="Calibri"/>
          <w:lang w:eastAsia="it-IT"/>
        </w:rPr>
      </w:pPr>
      <w:r w:rsidRPr="00E52F32">
        <w:rPr>
          <w:rFonts w:ascii="Calibri" w:eastAsia="Times New Roman" w:hAnsi="Calibri"/>
          <w:lang w:eastAsia="it-IT"/>
        </w:rPr>
        <w:t xml:space="preserve">La Regione Emilia Romagna, con l’art. 10 della L.R. 1 agosto 1978 n. 26 e </w:t>
      </w:r>
      <w:proofErr w:type="spellStart"/>
      <w:r w:rsidRPr="00E52F32">
        <w:rPr>
          <w:rFonts w:ascii="Calibri" w:eastAsia="Times New Roman" w:hAnsi="Calibri"/>
          <w:lang w:eastAsia="it-IT"/>
        </w:rPr>
        <w:t>s.m.i.</w:t>
      </w:r>
      <w:proofErr w:type="spellEnd"/>
      <w:r w:rsidRPr="00E52F32">
        <w:rPr>
          <w:rFonts w:ascii="Calibri" w:eastAsia="Times New Roman" w:hAnsi="Calibri"/>
          <w:lang w:eastAsia="it-IT"/>
        </w:rPr>
        <w:t xml:space="preserve"> ha delegato al Comune competente per territorio, le funzio</w:t>
      </w:r>
      <w:r w:rsidR="00E52F32" w:rsidRPr="00E52F32">
        <w:rPr>
          <w:rFonts w:ascii="Calibri" w:eastAsia="Times New Roman" w:hAnsi="Calibri"/>
          <w:lang w:eastAsia="it-IT"/>
        </w:rPr>
        <w:t>ni relative a tale procedimento: pertanto a</w:t>
      </w:r>
      <w:r w:rsidRPr="00E52F32">
        <w:rPr>
          <w:rFonts w:ascii="Calibri" w:eastAsia="Times New Roman" w:hAnsi="Calibri"/>
          <w:lang w:eastAsia="it-IT"/>
        </w:rPr>
        <w:t xml:space="preserve">llo scopo di ottemperare alle disposizioni sopra richiamate, </w:t>
      </w:r>
      <w:r w:rsidR="006B6B6B">
        <w:rPr>
          <w:rFonts w:ascii="Calibri" w:eastAsia="Times New Roman" w:hAnsi="Calibri"/>
          <w:lang w:eastAsia="it-IT"/>
        </w:rPr>
        <w:t xml:space="preserve">per quanto riguarda l’intervento sul ponte presente sul Canale Fossetta, </w:t>
      </w:r>
      <w:r w:rsidRPr="00E52F32">
        <w:rPr>
          <w:rFonts w:ascii="Calibri" w:eastAsia="Times New Roman" w:hAnsi="Calibri"/>
          <w:lang w:eastAsia="it-IT"/>
        </w:rPr>
        <w:t>la scrivente Agenzia ha predisposto la documentazione da presentare al Comune di Colorno (PR).</w:t>
      </w:r>
    </w:p>
    <w:p w:rsidR="006B6B6B" w:rsidRDefault="006B6B6B" w:rsidP="006B6B6B">
      <w:pPr>
        <w:spacing w:line="360" w:lineRule="auto"/>
        <w:ind w:right="284"/>
        <w:jc w:val="both"/>
        <w:rPr>
          <w:rFonts w:ascii="Calibri" w:eastAsia="Times New Roman" w:hAnsi="Calibri"/>
          <w:lang w:eastAsia="it-IT"/>
        </w:rPr>
      </w:pPr>
      <w:r>
        <w:rPr>
          <w:rFonts w:ascii="Calibri" w:eastAsia="Times New Roman" w:hAnsi="Calibri"/>
          <w:lang w:eastAsia="it-IT"/>
        </w:rPr>
        <w:t>L’intervento di ripristino della difesa spondale, poiché prevede di riportare allo stato originario un tratto della difesa esistente franato verso fiume, in modo da ripristinare la precedente sagoma dell’opera idraulica, non apporta alcuna modificazione allo stato dei luoghi.</w:t>
      </w:r>
    </w:p>
    <w:p w:rsidR="006B6B6B" w:rsidRDefault="006B6B6B" w:rsidP="006C68E2">
      <w:pPr>
        <w:spacing w:line="360" w:lineRule="auto"/>
        <w:ind w:right="284"/>
        <w:jc w:val="both"/>
        <w:rPr>
          <w:rFonts w:ascii="Calibri" w:eastAsia="Times New Roman" w:hAnsi="Calibri"/>
          <w:lang w:eastAsia="it-IT"/>
        </w:rPr>
      </w:pPr>
    </w:p>
    <w:p w:rsidR="007857B4" w:rsidRPr="00F73FE5" w:rsidRDefault="007857B4" w:rsidP="007857B4">
      <w:pPr>
        <w:pStyle w:val="Titolo2"/>
        <w:rPr>
          <w:i/>
          <w:sz w:val="22"/>
          <w:szCs w:val="22"/>
          <w:u w:val="single"/>
        </w:rPr>
      </w:pPr>
      <w:r w:rsidRPr="00F73FE5">
        <w:rPr>
          <w:i/>
          <w:sz w:val="22"/>
          <w:szCs w:val="22"/>
          <w:u w:val="single"/>
        </w:rPr>
        <w:t>Esito della Procedura di Valutazione Paesaggistica</w:t>
      </w:r>
    </w:p>
    <w:p w:rsidR="007857B4" w:rsidRPr="00F73FE5" w:rsidRDefault="007857B4" w:rsidP="007857B4"/>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 xml:space="preserve">Il progetto definitivo delle opere in esame è stato trasmesso al Comune di Colorno per il rilascio dell’Autorizzazione Paesaggistica ai sensi dell’ art. 146 del D. </w:t>
      </w:r>
      <w:proofErr w:type="spellStart"/>
      <w:r w:rsidRPr="00F73FE5">
        <w:rPr>
          <w:rFonts w:asciiTheme="majorHAnsi" w:hAnsiTheme="majorHAnsi" w:cstheme="majorHAnsi"/>
        </w:rPr>
        <w:t>Lgs</w:t>
      </w:r>
      <w:proofErr w:type="spellEnd"/>
      <w:r w:rsidRPr="00F73FE5">
        <w:rPr>
          <w:rFonts w:asciiTheme="majorHAnsi" w:hAnsiTheme="majorHAnsi" w:cstheme="majorHAnsi"/>
        </w:rPr>
        <w:t>. 22 gennaio 2004 del Codice dei Beni Culturali e del Paesaggio.</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 xml:space="preserve">Nell’ambito di tale procedura, gli elaborati progettuali sono stati esaminati anche dalla Soprintendenza per i Beni Architettonici e Paesaggistici per le Province di Parma e Piacenza che, ritenendo che le opere non presentino impatti negativi rispetto al contesto paesaggistico vincolato, ha espresso parere favorevole all’intervento condizionando il medesimo al rispetto delle seguenti prescrizioni: </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 xml:space="preserve">1) escludere la soluzione del rivestimento del ponte in </w:t>
      </w:r>
      <w:proofErr w:type="spellStart"/>
      <w:r w:rsidRPr="00F73FE5">
        <w:rPr>
          <w:rFonts w:asciiTheme="majorHAnsi" w:hAnsiTheme="majorHAnsi" w:cstheme="majorHAnsi"/>
        </w:rPr>
        <w:t>geopietra</w:t>
      </w:r>
      <w:proofErr w:type="spellEnd"/>
      <w:r w:rsidRPr="00F73FE5">
        <w:rPr>
          <w:rFonts w:asciiTheme="majorHAnsi" w:hAnsiTheme="majorHAnsi" w:cstheme="majorHAnsi"/>
        </w:rPr>
        <w:t xml:space="preserve"> prevedendo la soluzione in calcestruzzo a vista;</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2) riduzione del numero di corpi illuminanti da 20 a 7-8 per lato del ponte;</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lastRenderedPageBreak/>
        <w:t xml:space="preserve">3) a seguito dell’ultimazione dei lavori, provvedere al completo ripristino dello stato dei luoghi, incluse le aree di cantiere temporanee.  </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Il Comune di Colorno, dopo aver sottoposto il progetto all’esame della Commissione Comunale per la qualità architettonica ed il paesaggio, ha rilascio l’Autorizzazione Paesaggistica n. 6 del 10.03.2014, inserendo in tale atto le condizioni indicate dalla Soprintendenza.</w:t>
      </w:r>
    </w:p>
    <w:p w:rsidR="007857B4" w:rsidRPr="00F73FE5" w:rsidRDefault="007857B4" w:rsidP="007857B4">
      <w:pPr>
        <w:autoSpaceDE w:val="0"/>
        <w:autoSpaceDN w:val="0"/>
        <w:adjustRightInd w:val="0"/>
        <w:spacing w:line="360" w:lineRule="auto"/>
        <w:jc w:val="both"/>
        <w:rPr>
          <w:rFonts w:asciiTheme="majorHAnsi" w:hAnsiTheme="majorHAnsi" w:cstheme="majorHAnsi"/>
        </w:rPr>
      </w:pPr>
      <w:r w:rsidRPr="00F73FE5">
        <w:rPr>
          <w:rFonts w:asciiTheme="majorHAnsi" w:hAnsiTheme="majorHAnsi" w:cstheme="majorHAnsi"/>
        </w:rPr>
        <w:t>Tali prescrizioni sono state recepite nel corso della predisposizione degli elaborati del progetto esecutivo.</w:t>
      </w:r>
    </w:p>
    <w:p w:rsidR="007857B4" w:rsidRDefault="007857B4" w:rsidP="006C68E2">
      <w:pPr>
        <w:spacing w:line="360" w:lineRule="auto"/>
        <w:ind w:right="284"/>
        <w:jc w:val="both"/>
        <w:rPr>
          <w:rFonts w:ascii="Calibri" w:eastAsia="Times New Roman" w:hAnsi="Calibri"/>
          <w:lang w:eastAsia="it-IT"/>
        </w:rPr>
      </w:pPr>
    </w:p>
    <w:p w:rsidR="007857B4" w:rsidRPr="00671C30" w:rsidRDefault="007857B4" w:rsidP="007857B4">
      <w:pPr>
        <w:pStyle w:val="Titolo2"/>
        <w:spacing w:before="0"/>
        <w:rPr>
          <w:rFonts w:eastAsia="Times New Roman"/>
          <w:sz w:val="22"/>
          <w:szCs w:val="22"/>
          <w:u w:val="single"/>
          <w:lang w:eastAsia="it-IT"/>
        </w:rPr>
      </w:pPr>
      <w:r w:rsidRPr="00671C30">
        <w:rPr>
          <w:rFonts w:eastAsia="Times New Roman"/>
          <w:sz w:val="22"/>
          <w:szCs w:val="22"/>
          <w:u w:val="single"/>
          <w:lang w:eastAsia="it-IT"/>
        </w:rPr>
        <w:t xml:space="preserve">Compatibilità dell’intervento il D. </w:t>
      </w:r>
      <w:proofErr w:type="spellStart"/>
      <w:r w:rsidRPr="00671C30">
        <w:rPr>
          <w:rFonts w:eastAsia="Times New Roman"/>
          <w:sz w:val="22"/>
          <w:szCs w:val="22"/>
          <w:u w:val="single"/>
          <w:lang w:eastAsia="it-IT"/>
        </w:rPr>
        <w:t>Lgs</w:t>
      </w:r>
      <w:proofErr w:type="spellEnd"/>
      <w:r w:rsidRPr="00671C30">
        <w:rPr>
          <w:rFonts w:eastAsia="Times New Roman"/>
          <w:sz w:val="22"/>
          <w:szCs w:val="22"/>
          <w:u w:val="single"/>
          <w:lang w:eastAsia="it-IT"/>
        </w:rPr>
        <w:t xml:space="preserve">. 42/2004 “Codice dei beni culturali e del paesaggio”: </w:t>
      </w:r>
    </w:p>
    <w:p w:rsidR="00671C30" w:rsidRDefault="00671C30" w:rsidP="007857B4">
      <w:pPr>
        <w:pStyle w:val="Titolo2"/>
        <w:spacing w:before="0"/>
        <w:rPr>
          <w:rFonts w:eastAsia="Times New Roman"/>
          <w:i/>
          <w:sz w:val="22"/>
          <w:szCs w:val="22"/>
          <w:u w:val="single"/>
          <w:lang w:eastAsia="it-IT"/>
        </w:rPr>
      </w:pPr>
    </w:p>
    <w:p w:rsidR="007857B4" w:rsidRDefault="007857B4" w:rsidP="007857B4">
      <w:pPr>
        <w:pStyle w:val="Titolo2"/>
        <w:spacing w:before="0"/>
        <w:rPr>
          <w:rFonts w:eastAsia="Times New Roman"/>
          <w:i/>
          <w:sz w:val="22"/>
          <w:szCs w:val="22"/>
          <w:u w:val="single"/>
          <w:lang w:eastAsia="it-IT"/>
        </w:rPr>
      </w:pPr>
      <w:r>
        <w:rPr>
          <w:rFonts w:eastAsia="Times New Roman"/>
          <w:i/>
          <w:sz w:val="22"/>
          <w:szCs w:val="22"/>
          <w:u w:val="single"/>
          <w:lang w:eastAsia="it-IT"/>
        </w:rPr>
        <w:t>Verifica Interesse Culturale</w:t>
      </w:r>
    </w:p>
    <w:p w:rsidR="007857B4" w:rsidRDefault="007857B4" w:rsidP="006C68E2">
      <w:pPr>
        <w:spacing w:line="360" w:lineRule="auto"/>
        <w:ind w:right="284"/>
        <w:jc w:val="both"/>
        <w:rPr>
          <w:rFonts w:ascii="Calibri" w:eastAsia="Times New Roman" w:hAnsi="Calibri"/>
          <w:lang w:eastAsia="it-IT"/>
        </w:rPr>
      </w:pPr>
    </w:p>
    <w:p w:rsidR="00451D06" w:rsidRDefault="0054532C" w:rsidP="00451D06">
      <w:pPr>
        <w:spacing w:line="360" w:lineRule="auto"/>
        <w:ind w:right="284"/>
        <w:jc w:val="both"/>
        <w:rPr>
          <w:rFonts w:ascii="Calibri" w:eastAsia="Times New Roman" w:hAnsi="Calibri"/>
          <w:lang w:eastAsia="it-IT"/>
        </w:rPr>
      </w:pPr>
      <w:r>
        <w:rPr>
          <w:rFonts w:ascii="Calibri" w:eastAsia="Times New Roman" w:hAnsi="Calibri"/>
          <w:lang w:eastAsia="it-IT"/>
        </w:rPr>
        <w:t xml:space="preserve">Poiché la data di costruzione della struttura di attraversamento esistente </w:t>
      </w:r>
      <w:r w:rsidR="00113502">
        <w:rPr>
          <w:rFonts w:ascii="Calibri" w:eastAsia="Times New Roman" w:hAnsi="Calibri"/>
          <w:lang w:eastAsia="it-IT"/>
        </w:rPr>
        <w:t xml:space="preserve">risulta essere </w:t>
      </w:r>
      <w:r w:rsidR="00451D06">
        <w:rPr>
          <w:rFonts w:ascii="Calibri" w:eastAsia="Times New Roman" w:hAnsi="Calibri"/>
          <w:lang w:eastAsia="it-IT"/>
        </w:rPr>
        <w:t>anteriore</w:t>
      </w:r>
      <w:r w:rsidR="00113502">
        <w:rPr>
          <w:rFonts w:ascii="Calibri" w:eastAsia="Times New Roman" w:hAnsi="Calibri"/>
          <w:lang w:eastAsia="it-IT"/>
        </w:rPr>
        <w:t xml:space="preserve"> </w:t>
      </w:r>
      <w:r w:rsidR="00451D06">
        <w:rPr>
          <w:rFonts w:ascii="Calibri" w:eastAsia="Times New Roman" w:hAnsi="Calibri"/>
          <w:lang w:eastAsia="it-IT"/>
        </w:rPr>
        <w:t>al limite di settant’anni indicato n</w:t>
      </w:r>
      <w:r w:rsidR="00451D06" w:rsidRPr="00451D06">
        <w:rPr>
          <w:rFonts w:ascii="Calibri" w:eastAsia="Times New Roman" w:hAnsi="Calibri"/>
          <w:lang w:eastAsia="it-IT"/>
        </w:rPr>
        <w:t xml:space="preserve">ell’art. 12 del Codice dei Beni Culturali, </w:t>
      </w:r>
      <w:r w:rsidR="00451D06">
        <w:rPr>
          <w:rFonts w:ascii="Calibri" w:eastAsia="Times New Roman" w:hAnsi="Calibri"/>
          <w:lang w:eastAsia="it-IT"/>
        </w:rPr>
        <w:t xml:space="preserve">è stato necessario </w:t>
      </w:r>
      <w:r w:rsidR="00451D06" w:rsidRPr="00451D06">
        <w:rPr>
          <w:rFonts w:ascii="Calibri" w:eastAsia="Times New Roman" w:hAnsi="Calibri"/>
          <w:lang w:eastAsia="it-IT"/>
        </w:rPr>
        <w:t>sottoporre la struttura alla procedura di verifica dell’interesse culturale</w:t>
      </w:r>
      <w:r w:rsidR="00451D06">
        <w:rPr>
          <w:rFonts w:ascii="Calibri" w:eastAsia="Times New Roman" w:hAnsi="Calibri"/>
          <w:lang w:eastAsia="it-IT"/>
        </w:rPr>
        <w:t>.</w:t>
      </w:r>
    </w:p>
    <w:p w:rsidR="00FE7EDC" w:rsidRDefault="00451D06" w:rsidP="00451D06">
      <w:pPr>
        <w:spacing w:line="360" w:lineRule="auto"/>
        <w:ind w:right="284"/>
        <w:jc w:val="both"/>
        <w:rPr>
          <w:rFonts w:ascii="Calibri" w:eastAsia="Times New Roman" w:hAnsi="Calibri"/>
          <w:lang w:eastAsia="it-IT"/>
        </w:rPr>
      </w:pPr>
      <w:r w:rsidRPr="00451D06">
        <w:rPr>
          <w:rFonts w:ascii="Calibri" w:eastAsia="Times New Roman" w:hAnsi="Calibri"/>
          <w:lang w:eastAsia="it-IT"/>
        </w:rPr>
        <w:t>Per adempiere a tale disposizione, sono state svolte alcune ricerche presso gli archivi storici del comune di Colorno, del comune di Parma e del cessato catasto di Parma, al termine delle quali è stata predisposta la documentazione necessaria ad attivare la procedura di verifica presso il Ministero dei Beni Culturali.</w:t>
      </w:r>
    </w:p>
    <w:p w:rsidR="00FE7EDC" w:rsidRPr="00FE7EDC" w:rsidRDefault="00FE7EDC" w:rsidP="00FE7EDC">
      <w:pPr>
        <w:spacing w:line="360" w:lineRule="auto"/>
        <w:ind w:right="284"/>
        <w:jc w:val="both"/>
        <w:rPr>
          <w:rFonts w:ascii="Calibri" w:eastAsia="Times New Roman" w:hAnsi="Calibri"/>
          <w:lang w:eastAsia="it-IT"/>
        </w:rPr>
      </w:pPr>
      <w:r w:rsidRPr="00FE7EDC">
        <w:rPr>
          <w:rFonts w:ascii="Calibri" w:eastAsia="Times New Roman" w:hAnsi="Calibri"/>
          <w:lang w:eastAsia="it-IT"/>
        </w:rPr>
        <w:t xml:space="preserve">La procedura, attivata nel mese di giugno 2012, si è conclusa nel mese di marzo 2013 con un pronunciamento negativo da parte della Direzione Regionale dei Beni Culturali e Paesaggistici della Regione Emilia-Romagna poiché “..si ritiene che l’immobile non presenti i requisiti di interesse culturale di cui agli art. 10 e12 del D. </w:t>
      </w:r>
      <w:proofErr w:type="spellStart"/>
      <w:r w:rsidRPr="00FE7EDC">
        <w:rPr>
          <w:rFonts w:ascii="Calibri" w:eastAsia="Times New Roman" w:hAnsi="Calibri"/>
          <w:lang w:eastAsia="it-IT"/>
        </w:rPr>
        <w:t>Lgs</w:t>
      </w:r>
      <w:proofErr w:type="spellEnd"/>
      <w:r w:rsidRPr="00FE7EDC">
        <w:rPr>
          <w:rFonts w:ascii="Calibri" w:eastAsia="Times New Roman" w:hAnsi="Calibri"/>
          <w:lang w:eastAsia="it-IT"/>
        </w:rPr>
        <w:t xml:space="preserve">. 42/2004…”;  tuttavia la medesima Direzione sottolineava di considerare “…in caso di interventi relativi al sottosuolo, quanto previsto dagli art. 28, 90 e segg. Del sopra citato D. </w:t>
      </w:r>
      <w:proofErr w:type="spellStart"/>
      <w:r w:rsidRPr="00FE7EDC">
        <w:rPr>
          <w:rFonts w:ascii="Calibri" w:eastAsia="Times New Roman" w:hAnsi="Calibri"/>
          <w:lang w:eastAsia="it-IT"/>
        </w:rPr>
        <w:t>Lgs</w:t>
      </w:r>
      <w:proofErr w:type="spellEnd"/>
      <w:r w:rsidRPr="00FE7EDC">
        <w:rPr>
          <w:rFonts w:ascii="Calibri" w:eastAsia="Times New Roman" w:hAnsi="Calibri"/>
          <w:lang w:eastAsia="it-IT"/>
        </w:rPr>
        <w:t xml:space="preserve">. 42/2004 in materia di tutela archeologica e quanto previsto dagli art. 95 e 96 del D. </w:t>
      </w:r>
      <w:proofErr w:type="spellStart"/>
      <w:r w:rsidRPr="00FE7EDC">
        <w:rPr>
          <w:rFonts w:ascii="Calibri" w:eastAsia="Times New Roman" w:hAnsi="Calibri"/>
          <w:lang w:eastAsia="it-IT"/>
        </w:rPr>
        <w:t>Lgs</w:t>
      </w:r>
      <w:proofErr w:type="spellEnd"/>
      <w:r w:rsidRPr="00FE7EDC">
        <w:rPr>
          <w:rFonts w:ascii="Calibri" w:eastAsia="Times New Roman" w:hAnsi="Calibri"/>
          <w:lang w:eastAsia="it-IT"/>
        </w:rPr>
        <w:t xml:space="preserve">. 163/2006 per quanto concerne la verifica preventiva dell’interesse archeologico”. </w:t>
      </w:r>
    </w:p>
    <w:p w:rsidR="00FE7EDC" w:rsidRPr="00FE7EDC" w:rsidRDefault="00FE7EDC" w:rsidP="00FE7EDC">
      <w:pPr>
        <w:spacing w:line="360" w:lineRule="auto"/>
        <w:ind w:right="284"/>
        <w:jc w:val="both"/>
        <w:rPr>
          <w:rFonts w:ascii="Calibri" w:eastAsia="Times New Roman" w:hAnsi="Calibri"/>
          <w:lang w:eastAsia="it-IT"/>
        </w:rPr>
      </w:pPr>
      <w:r>
        <w:rPr>
          <w:rFonts w:ascii="Calibri" w:eastAsia="Times New Roman" w:hAnsi="Calibri"/>
          <w:lang w:eastAsia="it-IT"/>
        </w:rPr>
        <w:t>P</w:t>
      </w:r>
      <w:r w:rsidRPr="00FE7EDC">
        <w:rPr>
          <w:rFonts w:ascii="Calibri" w:eastAsia="Times New Roman" w:hAnsi="Calibri"/>
          <w:lang w:eastAsia="it-IT"/>
        </w:rPr>
        <w:t>er dare corso alle disposizioni in materia archeologica sopra citate, sentito il Ministero per i Beni e le Attività Culturali – Soprintendenza per i Beni Archeologici dell’Emilia Romagna sede di Bologn</w:t>
      </w:r>
      <w:r w:rsidR="00697CBA">
        <w:rPr>
          <w:rFonts w:ascii="Calibri" w:eastAsia="Times New Roman" w:hAnsi="Calibri"/>
          <w:lang w:eastAsia="it-IT"/>
        </w:rPr>
        <w:t>a, è stata incaricata una ditta, scelta tra quelle inserite negli elenchi di quelle abilitate</w:t>
      </w:r>
      <w:r w:rsidRPr="00FE7EDC">
        <w:rPr>
          <w:rFonts w:ascii="Calibri" w:eastAsia="Times New Roman" w:hAnsi="Calibri"/>
          <w:lang w:eastAsia="it-IT"/>
        </w:rPr>
        <w:t xml:space="preserve"> </w:t>
      </w:r>
      <w:r w:rsidR="00697CBA">
        <w:rPr>
          <w:rFonts w:ascii="Calibri" w:eastAsia="Times New Roman" w:hAnsi="Calibri"/>
          <w:lang w:eastAsia="it-IT"/>
        </w:rPr>
        <w:t>allo svolgimento</w:t>
      </w:r>
      <w:r w:rsidRPr="00FE7EDC">
        <w:rPr>
          <w:rFonts w:ascii="Calibri" w:eastAsia="Times New Roman" w:hAnsi="Calibri"/>
          <w:lang w:eastAsia="it-IT"/>
        </w:rPr>
        <w:t xml:space="preserve"> di tali operazioni, per l’esecuzione di alcuni saggi stratigrafici finalizzati a verificare l’eventuale presenza di depositi di interesse archeologico. </w:t>
      </w:r>
    </w:p>
    <w:p w:rsidR="00FE7EDC" w:rsidRPr="00FE7EDC" w:rsidRDefault="00FE7EDC" w:rsidP="00FE7EDC">
      <w:pPr>
        <w:spacing w:line="360" w:lineRule="auto"/>
        <w:ind w:right="284"/>
        <w:jc w:val="both"/>
        <w:rPr>
          <w:rFonts w:ascii="Calibri" w:eastAsia="Times New Roman" w:hAnsi="Calibri"/>
          <w:lang w:eastAsia="it-IT"/>
        </w:rPr>
      </w:pPr>
      <w:r w:rsidRPr="00FE7EDC">
        <w:rPr>
          <w:rFonts w:ascii="Calibri" w:eastAsia="Times New Roman" w:hAnsi="Calibri"/>
          <w:lang w:eastAsia="it-IT"/>
        </w:rPr>
        <w:t xml:space="preserve">Sulla base dei risultati di tali ricerche, la Soprintendenza per i Beni Archeologici in data 29 luglio 2013 ha emesso il proprio nulla osta all’effettuazione dei lavori in quanto, i saggi preventivi, non hanno evidenziato la presenza di stratificazioni di interesse archeologico. </w:t>
      </w:r>
    </w:p>
    <w:p w:rsidR="00E52F32" w:rsidRDefault="00E52F32" w:rsidP="00E52F32">
      <w:pPr>
        <w:spacing w:line="360" w:lineRule="auto"/>
        <w:ind w:right="284"/>
        <w:jc w:val="both"/>
        <w:rPr>
          <w:rFonts w:ascii="Calibri" w:eastAsia="Times New Roman" w:hAnsi="Calibri"/>
          <w:lang w:eastAsia="it-IT"/>
        </w:rPr>
      </w:pPr>
      <w:r>
        <w:rPr>
          <w:rFonts w:ascii="Calibri" w:eastAsia="Times New Roman" w:hAnsi="Calibri"/>
          <w:lang w:eastAsia="it-IT"/>
        </w:rPr>
        <w:lastRenderedPageBreak/>
        <w:t>L’intervento di ripristino della difesa spondale, poiché prevede di riportare allo stato originario un tratto della difesa esistente franato verso fiume, in modo da ripristinare la precedente sagoma dell’opera idraulica, non apporta alcuna modificazione allo stato dei luoghi.</w:t>
      </w:r>
    </w:p>
    <w:p w:rsidR="00910DA7" w:rsidRDefault="00910DA7" w:rsidP="001932FE">
      <w:pPr>
        <w:pStyle w:val="Titolo2"/>
        <w:rPr>
          <w:rFonts w:eastAsia="Times New Roman"/>
          <w:i/>
          <w:sz w:val="22"/>
          <w:szCs w:val="22"/>
          <w:u w:val="single"/>
          <w:lang w:eastAsia="it-IT"/>
        </w:rPr>
      </w:pPr>
      <w:bookmarkStart w:id="8" w:name="_Toc365276914"/>
    </w:p>
    <w:p w:rsidR="00E52F32" w:rsidRDefault="00E52F32" w:rsidP="001932FE">
      <w:pPr>
        <w:pStyle w:val="Titolo2"/>
        <w:rPr>
          <w:rFonts w:eastAsia="Times New Roman"/>
          <w:sz w:val="22"/>
          <w:szCs w:val="22"/>
          <w:u w:val="single"/>
          <w:lang w:eastAsia="it-IT"/>
        </w:rPr>
      </w:pPr>
      <w:r w:rsidRPr="00671C30">
        <w:rPr>
          <w:rFonts w:eastAsia="Times New Roman"/>
          <w:sz w:val="22"/>
          <w:szCs w:val="22"/>
          <w:u w:val="single"/>
          <w:lang w:eastAsia="it-IT"/>
        </w:rPr>
        <w:t>Compatibilità dell’intervento con il Piano Stralcio per l’Assetto Idrogeologico (PAI)</w:t>
      </w:r>
      <w:bookmarkEnd w:id="8"/>
    </w:p>
    <w:p w:rsidR="00671C30" w:rsidRPr="00671C30" w:rsidRDefault="00671C30" w:rsidP="00671C30">
      <w:pPr>
        <w:rPr>
          <w:lang w:eastAsia="it-IT"/>
        </w:rPr>
      </w:pPr>
    </w:p>
    <w:p w:rsidR="00E52F32" w:rsidRPr="00E52F32" w:rsidRDefault="00E52F32" w:rsidP="00E52F32">
      <w:pPr>
        <w:spacing w:line="360" w:lineRule="auto"/>
        <w:ind w:right="284"/>
        <w:jc w:val="both"/>
        <w:rPr>
          <w:rFonts w:ascii="Calibri" w:eastAsia="Times New Roman" w:hAnsi="Calibri"/>
          <w:lang w:eastAsia="it-IT"/>
        </w:rPr>
      </w:pPr>
      <w:r>
        <w:rPr>
          <w:rFonts w:ascii="Calibri" w:eastAsia="Times New Roman" w:hAnsi="Calibri"/>
          <w:lang w:eastAsia="it-IT"/>
        </w:rPr>
        <w:t>L’</w:t>
      </w:r>
      <w:r w:rsidRPr="00E52F32">
        <w:rPr>
          <w:rFonts w:ascii="Calibri" w:eastAsia="Times New Roman" w:hAnsi="Calibri"/>
          <w:lang w:eastAsia="it-IT"/>
        </w:rPr>
        <w:t>area d’intervento rientra nella fascia A del Piano; in tale ambito il P.A.I. persegue l’obiettivo assicurare il deflusso della piena di riferimento in condizioni di sicurezza e il mantenimento e/o il recupero delle condizioni di equilibrio dinamico dell’alveo in rapporto alle esigenze di stabilità delle difese e delle opere d’arte.</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 xml:space="preserve">A tale scopo (art. 29 delle Norme Tecniche di Attuazione del piano) </w:t>
      </w:r>
      <w:r>
        <w:rPr>
          <w:rFonts w:ascii="Calibri" w:eastAsia="Times New Roman" w:hAnsi="Calibri"/>
          <w:lang w:eastAsia="it-IT"/>
        </w:rPr>
        <w:t xml:space="preserve">nella </w:t>
      </w:r>
      <w:r w:rsidRPr="00E52F32">
        <w:rPr>
          <w:rFonts w:ascii="Calibri" w:eastAsia="Times New Roman" w:hAnsi="Calibri"/>
          <w:lang w:eastAsia="it-IT"/>
        </w:rPr>
        <w:t>fascia A è vietata ogni attività di trasformazione dello stato dei luoghi che modifichi l’assetto morfologico, idraulico ed infrastrutturale; sono consentiti e promossi (art. 34 delle N.T.A.) anche in tale fascia, gli interventi di manutenzione ordinaria e straordinaria e di modificazione delle opere idrauliche utili allo scopo di mantenere la piena funzionalità delle opere di difesa essenziali alla sicurezza idraulica.</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L’intervento sul manufatto di attraversamento si propone di ripristinare la percorribilità della pista di servizio presente lungo la sponda del fiume Po, in corrispondenza della curva n. 28; tale viabilità è essenziale per il controllo dei livelli idrometrici del fiume e per la verifica dello stato di conservazione e di efficienza della curva di regolazione dell’alveo di magra del corso d’acqua.</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 xml:space="preserve">L’intervento di manutenzione che sarà effettuato sull’opera di navigazione in massi presente lungo la curva, permetterà di ripristinarne le funzioni sia come curva di regolazione dell’alveo di magra sia come manufatto necessario per garantire la protezione all’arginatura maestra.  </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Considerato quanto sopra, si ritiene che l’intervento sia coerente con gli obiettivi del P.A.I..</w:t>
      </w:r>
    </w:p>
    <w:p w:rsidR="00910DA7" w:rsidRDefault="00910DA7" w:rsidP="001932FE">
      <w:pPr>
        <w:pStyle w:val="Titolo2"/>
        <w:rPr>
          <w:rFonts w:eastAsia="Times New Roman"/>
          <w:i/>
          <w:sz w:val="22"/>
          <w:szCs w:val="22"/>
          <w:u w:val="single"/>
          <w:lang w:eastAsia="it-IT"/>
        </w:rPr>
      </w:pPr>
      <w:bookmarkStart w:id="9" w:name="_Toc365276915"/>
    </w:p>
    <w:p w:rsidR="00104D36" w:rsidRDefault="00104D36" w:rsidP="001932FE">
      <w:pPr>
        <w:pStyle w:val="Titolo2"/>
        <w:rPr>
          <w:rFonts w:eastAsia="Times New Roman"/>
          <w:sz w:val="22"/>
          <w:szCs w:val="22"/>
          <w:u w:val="single"/>
          <w:lang w:eastAsia="it-IT"/>
        </w:rPr>
      </w:pPr>
      <w:r w:rsidRPr="00671C30">
        <w:rPr>
          <w:rFonts w:eastAsia="Times New Roman"/>
          <w:sz w:val="22"/>
          <w:szCs w:val="22"/>
          <w:u w:val="single"/>
          <w:lang w:eastAsia="it-IT"/>
        </w:rPr>
        <w:t>Compatibilità dell’intervento con la Direttiva 92/43/CEE “Direttiva Habitat” e la Direttiva 79/409/CEE “Direttiva Uccelli</w:t>
      </w:r>
      <w:bookmarkEnd w:id="9"/>
      <w:r w:rsidRPr="00671C30">
        <w:rPr>
          <w:rFonts w:eastAsia="Times New Roman"/>
          <w:sz w:val="22"/>
          <w:szCs w:val="22"/>
          <w:u w:val="single"/>
          <w:lang w:eastAsia="it-IT"/>
        </w:rPr>
        <w:t>”</w:t>
      </w:r>
    </w:p>
    <w:p w:rsidR="00671C30" w:rsidRPr="00671C30" w:rsidRDefault="00671C30" w:rsidP="00671C30">
      <w:pPr>
        <w:rPr>
          <w:lang w:eastAsia="it-IT"/>
        </w:rPr>
      </w:pPr>
    </w:p>
    <w:p w:rsidR="007D1794" w:rsidRDefault="00104D36" w:rsidP="00E52F32">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L’area di intervento è ricompresa nel sito Natura 2000 “SIC/ZPS” avente codice IT4020017 e titolo “Aree delle risorgive di Viarolo, bacini di Torrile, fascia golenale del Po” istituito </w:t>
      </w:r>
      <w:r w:rsidR="0029420D" w:rsidRPr="00625DFB">
        <w:rPr>
          <w:rFonts w:asciiTheme="majorHAnsi" w:hAnsiTheme="majorHAnsi" w:cstheme="majorHAnsi"/>
          <w:sz w:val="24"/>
          <w:szCs w:val="24"/>
        </w:rPr>
        <w:t xml:space="preserve">ai sensi della </w:t>
      </w:r>
      <w:hyperlink r:id="rId13" w:history="1">
        <w:r w:rsidR="0029420D" w:rsidRPr="00625DFB">
          <w:rPr>
            <w:rFonts w:asciiTheme="majorHAnsi" w:hAnsiTheme="majorHAnsi" w:cstheme="majorHAnsi"/>
            <w:sz w:val="24"/>
            <w:szCs w:val="24"/>
          </w:rPr>
          <w:t>Direttiva 92/43/CEE "Habitat"</w:t>
        </w:r>
      </w:hyperlink>
      <w:r w:rsidR="0029420D">
        <w:rPr>
          <w:rFonts w:asciiTheme="majorHAnsi" w:hAnsiTheme="majorHAnsi" w:cstheme="majorHAnsi"/>
          <w:sz w:val="24"/>
          <w:szCs w:val="24"/>
        </w:rPr>
        <w:t xml:space="preserve"> e </w:t>
      </w:r>
      <w:r w:rsidRPr="00104D36">
        <w:rPr>
          <w:rFonts w:ascii="Calibri" w:eastAsia="Times New Roman" w:hAnsi="Calibri"/>
          <w:lang w:eastAsia="it-IT"/>
        </w:rPr>
        <w:t>ai sensi della Direttiva 79/409/CEE “Uccelli”</w:t>
      </w:r>
      <w:r>
        <w:rPr>
          <w:rFonts w:ascii="Calibri" w:eastAsia="Times New Roman" w:hAnsi="Calibri"/>
          <w:lang w:eastAsia="it-IT"/>
        </w:rPr>
        <w:t>.</w:t>
      </w:r>
    </w:p>
    <w:p w:rsidR="007D1794" w:rsidRPr="00104D36" w:rsidRDefault="007D1794"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 Regione Emilia Romagna, con la Delibera della G.R. n. 1191 del 30.07.2007 nel recepire la normativa comunitaria e nazionale, ha disposto che gli interventi i cui effetti ricadono all’interno dei siti della rete di Natura 2000, al fine di verificarne </w:t>
      </w:r>
      <w:r w:rsidR="00011A19">
        <w:rPr>
          <w:rFonts w:ascii="Calibri" w:eastAsia="Times New Roman" w:hAnsi="Calibri"/>
          <w:lang w:eastAsia="it-IT"/>
        </w:rPr>
        <w:t>gli eventuali effetti</w:t>
      </w:r>
      <w:r w:rsidRPr="00104D36">
        <w:rPr>
          <w:rFonts w:ascii="Calibri" w:eastAsia="Times New Roman" w:hAnsi="Calibri"/>
          <w:lang w:eastAsia="it-IT"/>
        </w:rPr>
        <w:t xml:space="preserve"> su tali siti, devono essere sottoposti ad una procedura di valutazione di incidenza.</w:t>
      </w:r>
    </w:p>
    <w:p w:rsidR="007D1794" w:rsidRPr="00104D36" w:rsidRDefault="007D1794"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lastRenderedPageBreak/>
        <w:t xml:space="preserve">A tale scopo, nel mese di giugno 2013, è stata richiesta al servizio Parchi e Risorse Forestali della Regione Emilia Romagna l’attivazione della procedura di </w:t>
      </w:r>
      <w:proofErr w:type="spellStart"/>
      <w:r w:rsidRPr="00104D36">
        <w:rPr>
          <w:rFonts w:ascii="Calibri" w:eastAsia="Times New Roman" w:hAnsi="Calibri"/>
          <w:lang w:eastAsia="it-IT"/>
        </w:rPr>
        <w:t>Pre</w:t>
      </w:r>
      <w:proofErr w:type="spellEnd"/>
      <w:r w:rsidRPr="00104D36">
        <w:rPr>
          <w:rFonts w:ascii="Calibri" w:eastAsia="Times New Roman" w:hAnsi="Calibri"/>
          <w:lang w:eastAsia="it-IT"/>
        </w:rPr>
        <w:t xml:space="preserve">-Valutazione di Incidenza; tale procedura ha riguardato solo l’intervento previsto sul ponte poiché quello </w:t>
      </w:r>
      <w:r w:rsidR="00011A19">
        <w:rPr>
          <w:rFonts w:ascii="Calibri" w:eastAsia="Times New Roman" w:hAnsi="Calibri"/>
          <w:lang w:eastAsia="it-IT"/>
        </w:rPr>
        <w:t xml:space="preserve">che sarà eseguito </w:t>
      </w:r>
      <w:r w:rsidRPr="00104D36">
        <w:rPr>
          <w:rFonts w:ascii="Calibri" w:eastAsia="Times New Roman" w:hAnsi="Calibri"/>
          <w:lang w:eastAsia="it-IT"/>
        </w:rPr>
        <w:t>sulla difesa idraulica, rientra tra quelli esclusi dalla valutazione d’incidenza ai sensi del Disciplinare Tecnico regionale per la manutenzione dei corsi d’acqua, approvato con la Deliberazione della Giunta Regionale n. 667/2009.</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 procedura si è conclusa </w:t>
      </w:r>
      <w:r w:rsidR="00011A19">
        <w:rPr>
          <w:rFonts w:ascii="Calibri" w:eastAsia="Times New Roman" w:hAnsi="Calibri"/>
          <w:lang w:eastAsia="it-IT"/>
        </w:rPr>
        <w:t>nel mese di</w:t>
      </w:r>
      <w:r w:rsidRPr="00104D36">
        <w:rPr>
          <w:rFonts w:ascii="Calibri" w:eastAsia="Times New Roman" w:hAnsi="Calibri"/>
          <w:lang w:eastAsia="it-IT"/>
        </w:rPr>
        <w:t xml:space="preserve"> luglio 2013 con esito positivo (parere regionale n. 0185763) in quanto gli interventi “..non incidono in maniera significativa sul sito in questione e risultano, quindi, compatibili con la corretta gestione dei siti Rete Natura 2000…”; il parere risulta condizionato dal rispetto delle seguenti prescrizioni vincolanti per il soggetto proponente:   </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adozione di misure atte a non produrre inquinamento delle acque superficiali e del suolo, al fine di prevenire versamenti accidentali di sostanze inquinanti da macchinari di scavo e dagli automezzi;</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limitare la durata dei lavori e ridurre la produzione di polveri in modo da arrecare il minor disturbo possibile alla fauna;</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ripristino delle condizioni iniziali delle aree interessate dai cantieri;</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rimuovere e smaltire secondo la normativa vigente tutti i rifiuti prodotti durante le attività.</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Al fine di adempiere a tali prescrizioni verrà richiesto l’uso di macchinari sottoposti a regolare manutenzione; si cercherà, inoltre, di operare in periodi in cui le portare del canale Fossetta sono minori.</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Tuttavia, occorre evidenziare che la zona è soggetta a frequenti inondazioni causate dall'innalzamento dei livelli idrometrici del fiume Po: pertanto, i periodi in cui saranno effettuate le lavorazioni risultano fortemente condizionati dalle variazioni dei livelli idrometrici. </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Al termine dei lavori le aree interessate dai cantieri saranno completamente sgomberate dai macchinari e dai materiali in modo da ripristinarne le condizioni iniziali; i materiali di rifiuto pr</w:t>
      </w:r>
      <w:r w:rsidR="00120CD8">
        <w:rPr>
          <w:rFonts w:ascii="Calibri" w:eastAsia="Times New Roman" w:hAnsi="Calibri"/>
          <w:lang w:eastAsia="it-IT"/>
        </w:rPr>
        <w:t>odotti durante le lavorazioni o</w:t>
      </w:r>
      <w:r w:rsidRPr="00104D36">
        <w:rPr>
          <w:rFonts w:ascii="Calibri" w:eastAsia="Times New Roman" w:hAnsi="Calibri"/>
          <w:lang w:eastAsia="it-IT"/>
        </w:rPr>
        <w:t xml:space="preserve"> rinvenuti in loco saranno rimossi e smaltiti secondo quanto previsto dalle disposizioni legislative per la varie categorie di rifiuto.</w:t>
      </w:r>
    </w:p>
    <w:p w:rsidR="00104D36" w:rsidRPr="00104D36" w:rsidRDefault="00120CD8" w:rsidP="00104D36">
      <w:pPr>
        <w:spacing w:line="360" w:lineRule="auto"/>
        <w:ind w:right="284"/>
        <w:jc w:val="both"/>
        <w:rPr>
          <w:rFonts w:ascii="Calibri" w:eastAsia="Times New Roman" w:hAnsi="Calibri"/>
          <w:lang w:eastAsia="it-IT"/>
        </w:rPr>
      </w:pPr>
      <w:r>
        <w:rPr>
          <w:rFonts w:ascii="Calibri" w:eastAsia="Times New Roman" w:hAnsi="Calibri"/>
          <w:lang w:eastAsia="it-IT"/>
        </w:rPr>
        <w:t xml:space="preserve">Per l’esecuzione dell’intervento non sarà necessario creare una nuova viabilità in quanto l’area è facilmente raggiungibile mediante strade provinciali e comunali; tuttavia, </w:t>
      </w:r>
      <w:r w:rsidR="00104D36" w:rsidRPr="00104D36">
        <w:rPr>
          <w:rFonts w:ascii="Calibri" w:eastAsia="Times New Roman" w:hAnsi="Calibri"/>
          <w:lang w:eastAsia="it-IT"/>
        </w:rPr>
        <w:t>per limitar</w:t>
      </w:r>
      <w:r>
        <w:rPr>
          <w:rFonts w:ascii="Calibri" w:eastAsia="Times New Roman" w:hAnsi="Calibri"/>
          <w:lang w:eastAsia="it-IT"/>
        </w:rPr>
        <w:t xml:space="preserve">e il transito di automezzi, sarà </w:t>
      </w:r>
      <w:r w:rsidR="00104D36" w:rsidRPr="00104D36">
        <w:rPr>
          <w:rFonts w:ascii="Calibri" w:eastAsia="Times New Roman" w:hAnsi="Calibri"/>
          <w:lang w:eastAsia="it-IT"/>
        </w:rPr>
        <w:t>privilegiato il trasporto dei materiali via acqua, utilizzando una barca pontone; quando ciò non fosse possibile, le vie di transito saranno innaffiate regolarmente al fine di ridurre la produzione di polveri.</w:t>
      </w:r>
    </w:p>
    <w:p w:rsid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Si evidenzia infine, che gli interventi descritti in questa relazione non interferiscono con habitat naturali meritevoli di conservazione ai sensi della Direttiva comunitaria 92/43/CEE.</w:t>
      </w:r>
    </w:p>
    <w:p w:rsidR="00FE7EDC" w:rsidRDefault="001932FE" w:rsidP="001932FE">
      <w:pPr>
        <w:pStyle w:val="Titolo1"/>
        <w:jc w:val="center"/>
      </w:pPr>
      <w:r w:rsidRPr="001932FE">
        <w:lastRenderedPageBreak/>
        <w:t>Tempi d’esecuzione</w:t>
      </w:r>
    </w:p>
    <w:p w:rsidR="00F4797A" w:rsidRPr="00F4797A" w:rsidRDefault="00F4797A" w:rsidP="00F4797A"/>
    <w:p w:rsidR="001932FE" w:rsidRPr="00F4797A" w:rsidRDefault="00F4797A" w:rsidP="00451D06">
      <w:pPr>
        <w:spacing w:line="360" w:lineRule="auto"/>
        <w:ind w:right="284"/>
        <w:jc w:val="both"/>
        <w:rPr>
          <w:rFonts w:ascii="Calibri" w:eastAsia="Times New Roman" w:hAnsi="Calibri"/>
          <w:lang w:eastAsia="it-IT"/>
        </w:rPr>
      </w:pPr>
      <w:r w:rsidRPr="00F4797A">
        <w:rPr>
          <w:rFonts w:ascii="Calibri" w:eastAsia="Times New Roman" w:hAnsi="Calibri"/>
          <w:lang w:eastAsia="it-IT"/>
        </w:rPr>
        <w:t xml:space="preserve">Per l’esecuzione delle opere è previsto un tempo pari a </w:t>
      </w:r>
      <w:r w:rsidR="00EF19AA">
        <w:rPr>
          <w:rFonts w:ascii="Calibri" w:eastAsia="Times New Roman" w:hAnsi="Calibri"/>
          <w:lang w:eastAsia="it-IT"/>
        </w:rPr>
        <w:t>180</w:t>
      </w:r>
      <w:r w:rsidRPr="00F4797A">
        <w:rPr>
          <w:rFonts w:ascii="Calibri" w:eastAsia="Times New Roman" w:hAnsi="Calibri"/>
          <w:lang w:eastAsia="it-IT"/>
        </w:rPr>
        <w:t xml:space="preserve"> (</w:t>
      </w:r>
      <w:r w:rsidR="00EF19AA">
        <w:rPr>
          <w:rFonts w:ascii="Calibri" w:eastAsia="Times New Roman" w:hAnsi="Calibri"/>
          <w:lang w:eastAsia="it-IT"/>
        </w:rPr>
        <w:t>centottanta</w:t>
      </w:r>
      <w:r w:rsidRPr="00F4797A">
        <w:rPr>
          <w:rFonts w:ascii="Calibri" w:eastAsia="Times New Roman" w:hAnsi="Calibri"/>
          <w:lang w:eastAsia="it-IT"/>
        </w:rPr>
        <w:t xml:space="preserve">) giorni naturali e consecutivi, salvo interruzioni dovute a condizioni meteorologiche </w:t>
      </w:r>
      <w:r w:rsidR="001E4D16">
        <w:rPr>
          <w:rFonts w:ascii="Calibri" w:eastAsia="Times New Roman" w:hAnsi="Calibri"/>
          <w:lang w:eastAsia="it-IT"/>
        </w:rPr>
        <w:t xml:space="preserve">ed a livelli idrometrici non idonei </w:t>
      </w:r>
      <w:r w:rsidRPr="00F4797A">
        <w:rPr>
          <w:rFonts w:ascii="Calibri" w:eastAsia="Times New Roman" w:hAnsi="Calibri"/>
          <w:lang w:eastAsia="it-IT"/>
        </w:rPr>
        <w:t xml:space="preserve"> alla buona esecuzione delle lavorazioni ed alla sicurezza degli operai.</w:t>
      </w:r>
    </w:p>
    <w:p w:rsidR="001932FE" w:rsidRDefault="001932FE" w:rsidP="001932FE">
      <w:pPr>
        <w:pStyle w:val="Titolo1"/>
        <w:jc w:val="center"/>
      </w:pPr>
      <w:r>
        <w:t>Finanziamento</w:t>
      </w:r>
      <w:r w:rsidRPr="001932FE">
        <w:t xml:space="preserve"> e Quadro economico del progetto</w:t>
      </w:r>
    </w:p>
    <w:p w:rsidR="00F4797A" w:rsidRDefault="00F4797A" w:rsidP="00F4797A"/>
    <w:p w:rsidR="00703961" w:rsidRDefault="00703961" w:rsidP="00F4797A">
      <w:pPr>
        <w:spacing w:line="360" w:lineRule="auto"/>
        <w:ind w:right="284"/>
        <w:jc w:val="both"/>
        <w:rPr>
          <w:rFonts w:ascii="Calibri" w:eastAsia="Times New Roman" w:hAnsi="Calibri"/>
          <w:lang w:eastAsia="it-IT"/>
        </w:rPr>
      </w:pPr>
      <w:r w:rsidRPr="00FD5CA2">
        <w:rPr>
          <w:rFonts w:ascii="Calibri" w:eastAsia="Times New Roman" w:hAnsi="Calibri"/>
          <w:lang w:eastAsia="it-IT"/>
        </w:rPr>
        <w:t>I prezzi applicati risultano conformi al prezziario dell’ex Magistrato per il Po (anno 2000) depurati del 10% come da determina n. 39 del 03.03.05 e all’</w:t>
      </w:r>
      <w:r>
        <w:rPr>
          <w:rFonts w:ascii="Calibri" w:eastAsia="Times New Roman" w:hAnsi="Calibri"/>
          <w:lang w:eastAsia="it-IT"/>
        </w:rPr>
        <w:t>e</w:t>
      </w:r>
      <w:r w:rsidRPr="00FD5CA2">
        <w:rPr>
          <w:rFonts w:ascii="Calibri" w:eastAsia="Times New Roman" w:hAnsi="Calibri"/>
          <w:lang w:eastAsia="it-IT"/>
        </w:rPr>
        <w:t xml:space="preserve">lenco regionale </w:t>
      </w:r>
      <w:r>
        <w:rPr>
          <w:rFonts w:ascii="Calibri" w:eastAsia="Times New Roman" w:hAnsi="Calibri"/>
          <w:lang w:eastAsia="it-IT"/>
        </w:rPr>
        <w:t xml:space="preserve">dei prezzi </w:t>
      </w:r>
      <w:r w:rsidRPr="00FD5CA2">
        <w:rPr>
          <w:rFonts w:ascii="Calibri" w:eastAsia="Times New Roman" w:hAnsi="Calibri"/>
          <w:lang w:eastAsia="it-IT"/>
        </w:rPr>
        <w:t>delle opere pubbliche della Regione Emilia Romagna (edizione 2012);  per una maggior congruità dei prezzi relativi alle burghe, al pietrame e al tappeto in fibre sintetiche, è stata eseguita apposita analisi.</w:t>
      </w:r>
    </w:p>
    <w:p w:rsidR="00F4797A" w:rsidRPr="00F4797A" w:rsidRDefault="00F4797A" w:rsidP="00F4797A">
      <w:pPr>
        <w:spacing w:line="360" w:lineRule="auto"/>
        <w:ind w:right="284"/>
        <w:jc w:val="both"/>
        <w:rPr>
          <w:rFonts w:ascii="Calibri" w:eastAsia="Times New Roman" w:hAnsi="Calibri"/>
          <w:lang w:eastAsia="it-IT"/>
        </w:rPr>
      </w:pPr>
      <w:r w:rsidRPr="006259E7">
        <w:rPr>
          <w:rFonts w:ascii="Calibri" w:eastAsia="Times New Roman" w:hAnsi="Calibri"/>
          <w:lang w:eastAsia="it-IT"/>
        </w:rPr>
        <w:t>I</w:t>
      </w:r>
      <w:r w:rsidR="00703961" w:rsidRPr="006259E7">
        <w:rPr>
          <w:rFonts w:ascii="Calibri" w:eastAsia="Times New Roman" w:hAnsi="Calibri"/>
          <w:lang w:eastAsia="it-IT"/>
        </w:rPr>
        <w:t xml:space="preserve"> </w:t>
      </w:r>
      <w:r w:rsidRPr="006259E7">
        <w:rPr>
          <w:rFonts w:ascii="Calibri" w:eastAsia="Times New Roman" w:hAnsi="Calibri"/>
          <w:lang w:eastAsia="it-IT"/>
        </w:rPr>
        <w:t>lavor</w:t>
      </w:r>
      <w:r w:rsidR="00EA4A46" w:rsidRPr="006259E7">
        <w:rPr>
          <w:rFonts w:ascii="Calibri" w:eastAsia="Times New Roman" w:hAnsi="Calibri"/>
          <w:lang w:eastAsia="it-IT"/>
        </w:rPr>
        <w:t>i sono finanziati con fondi del</w:t>
      </w:r>
      <w:r w:rsidR="00EF19AA" w:rsidRPr="006259E7">
        <w:rPr>
          <w:rFonts w:ascii="Calibri" w:eastAsia="Times New Roman" w:hAnsi="Calibri"/>
          <w:lang w:eastAsia="it-IT"/>
        </w:rPr>
        <w:t xml:space="preserve"> capitolo 20135</w:t>
      </w:r>
      <w:r w:rsidR="00EA4A46" w:rsidRPr="006259E7">
        <w:rPr>
          <w:rFonts w:ascii="Calibri" w:eastAsia="Times New Roman" w:hAnsi="Calibri"/>
          <w:lang w:eastAsia="it-IT"/>
        </w:rPr>
        <w:t>5 dell’Esercizio Finanziario 2014</w:t>
      </w:r>
      <w:r w:rsidR="00EF19AA" w:rsidRPr="006259E7">
        <w:rPr>
          <w:rFonts w:ascii="Calibri" w:eastAsia="Times New Roman" w:hAnsi="Calibri"/>
          <w:lang w:eastAsia="it-IT"/>
        </w:rPr>
        <w:t>.</w:t>
      </w:r>
    </w:p>
    <w:p w:rsidR="00F4797A" w:rsidRDefault="00F4797A" w:rsidP="00F4797A">
      <w:pPr>
        <w:spacing w:line="360" w:lineRule="auto"/>
        <w:ind w:right="284"/>
        <w:jc w:val="both"/>
        <w:rPr>
          <w:rFonts w:ascii="Calibri" w:eastAsia="Times New Roman" w:hAnsi="Calibri"/>
          <w:lang w:eastAsia="it-IT"/>
        </w:rPr>
      </w:pPr>
      <w:r w:rsidRPr="00F4797A">
        <w:rPr>
          <w:rFonts w:ascii="Calibri" w:eastAsia="Times New Roman" w:hAnsi="Calibri"/>
          <w:lang w:eastAsia="it-IT"/>
        </w:rPr>
        <w:t xml:space="preserve">Il quadro economico è il seguente: </w:t>
      </w:r>
    </w:p>
    <w:tbl>
      <w:tblPr>
        <w:tblW w:w="9060" w:type="dxa"/>
        <w:tblInd w:w="55" w:type="dxa"/>
        <w:tblCellMar>
          <w:left w:w="70" w:type="dxa"/>
          <w:right w:w="70" w:type="dxa"/>
        </w:tblCellMar>
        <w:tblLook w:val="04A0" w:firstRow="1" w:lastRow="0" w:firstColumn="1" w:lastColumn="0" w:noHBand="0" w:noVBand="1"/>
      </w:tblPr>
      <w:tblGrid>
        <w:gridCol w:w="440"/>
        <w:gridCol w:w="4780"/>
        <w:gridCol w:w="1640"/>
        <w:gridCol w:w="2200"/>
      </w:tblGrid>
      <w:tr w:rsidR="0059561F" w:rsidRPr="007A5640" w:rsidTr="0059561F">
        <w:trPr>
          <w:trHeight w:val="16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N°</w:t>
            </w:r>
          </w:p>
        </w:tc>
        <w:tc>
          <w:tcPr>
            <w:tcW w:w="478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INDICAZIONE</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Importo €</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 €</w:t>
            </w:r>
          </w:p>
        </w:tc>
      </w:tr>
      <w:tr w:rsidR="0059561F" w:rsidRPr="007A5640" w:rsidTr="0059561F">
        <w:trPr>
          <w:trHeight w:val="12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12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xml:space="preserve">Importo esecuzione delle lavorazioni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7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3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Ponte                                                                     a</w:t>
            </w:r>
            <w:r w:rsidRPr="0059561F">
              <w:rPr>
                <w:rFonts w:ascii="Calibri" w:eastAsia="Times New Roman" w:hAnsi="Calibri" w:cs="Calibri"/>
                <w:sz w:val="18"/>
                <w:szCs w:val="18"/>
                <w:lang w:eastAsia="it-IT"/>
              </w:rPr>
              <w:t xml:space="preserve"> corpo </w:t>
            </w:r>
            <w:r w:rsidRPr="007A5640">
              <w:rPr>
                <w:rFonts w:ascii="Calibri" w:eastAsia="Times New Roman" w:hAnsi="Calibri" w:cs="Calibri"/>
                <w:sz w:val="18"/>
                <w:szCs w:val="18"/>
                <w:lang w:eastAsia="it-IT"/>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174.071,80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0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Difesa                                                                    a corpo</w:t>
            </w:r>
          </w:p>
        </w:tc>
        <w:tc>
          <w:tcPr>
            <w:tcW w:w="164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59.628,56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8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233.700,36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233.700,36</w:t>
            </w:r>
          </w:p>
        </w:tc>
      </w:tr>
      <w:tr w:rsidR="0059561F" w:rsidRPr="007A5640" w:rsidTr="0059561F">
        <w:trPr>
          <w:trHeight w:val="18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22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b</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Importo per l'attuazione dei piani di sicurezza</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6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2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 misura</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7.312,53</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27"/>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 corpo</w:t>
            </w:r>
          </w:p>
        </w:tc>
        <w:tc>
          <w:tcPr>
            <w:tcW w:w="164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0,00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87"/>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7.312,53</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7.312,53</w:t>
            </w:r>
          </w:p>
        </w:tc>
      </w:tr>
      <w:tr w:rsidR="0059561F" w:rsidRPr="007A5640" w:rsidTr="0059561F">
        <w:trPr>
          <w:trHeight w:val="13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161"/>
        </w:trPr>
        <w:tc>
          <w:tcPr>
            <w:tcW w:w="440" w:type="dxa"/>
            <w:tcBorders>
              <w:top w:val="nil"/>
              <w:left w:val="single" w:sz="4" w:space="0" w:color="auto"/>
              <w:bottom w:val="single" w:sz="4" w:space="0" w:color="auto"/>
              <w:right w:val="single" w:sz="4" w:space="0" w:color="auto"/>
            </w:tcBorders>
            <w:shd w:val="clear" w:color="auto" w:fill="auto"/>
            <w:noWrap/>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c</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Somme a disposizione della Stazione appaltante per</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150"/>
        </w:trPr>
        <w:tc>
          <w:tcPr>
            <w:tcW w:w="440" w:type="dxa"/>
            <w:tcBorders>
              <w:top w:val="nil"/>
              <w:left w:val="single" w:sz="4" w:space="0" w:color="auto"/>
              <w:bottom w:val="single" w:sz="4" w:space="0" w:color="auto"/>
              <w:right w:val="single" w:sz="4" w:space="0" w:color="auto"/>
            </w:tcBorders>
            <w:shd w:val="clear" w:color="auto" w:fill="auto"/>
            <w:noWrap/>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2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Rivalsa IVA 22%</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53.022,84</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3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Incentivo alla progettazione - ex art. 18</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4.820,26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7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Assicurazione progettisti</w:t>
            </w:r>
          </w:p>
        </w:tc>
        <w:tc>
          <w:tcPr>
            <w:tcW w:w="1640" w:type="dxa"/>
            <w:tcBorders>
              <w:top w:val="nil"/>
              <w:left w:val="nil"/>
              <w:bottom w:val="nil"/>
              <w:right w:val="single" w:sz="4" w:space="0" w:color="auto"/>
            </w:tcBorders>
            <w:shd w:val="clear" w:color="auto" w:fill="auto"/>
            <w:vAlign w:val="center"/>
            <w:hideMark/>
          </w:tcPr>
          <w:p w:rsidR="0059561F" w:rsidRPr="007A5640" w:rsidRDefault="00F83CB1" w:rsidP="0059561F">
            <w:pPr>
              <w:jc w:val="right"/>
              <w:rPr>
                <w:rFonts w:ascii="Calibri" w:eastAsia="Times New Roman" w:hAnsi="Calibri" w:cs="Calibri"/>
                <w:sz w:val="18"/>
                <w:szCs w:val="18"/>
                <w:lang w:eastAsia="it-IT"/>
              </w:rPr>
            </w:pPr>
            <w:r>
              <w:rPr>
                <w:rFonts w:ascii="Calibri" w:eastAsia="Times New Roman" w:hAnsi="Calibri" w:cs="Calibri"/>
                <w:sz w:val="18"/>
                <w:szCs w:val="18"/>
                <w:lang w:eastAsia="it-IT"/>
              </w:rPr>
              <w:t>250,00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3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propedeutiche per progetto ponte</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11.097,89</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2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F83CB1" w:rsidP="0059561F">
            <w:pPr>
              <w:rPr>
                <w:rFonts w:ascii="Calibri" w:eastAsia="Times New Roman" w:hAnsi="Calibri" w:cs="Calibri"/>
                <w:sz w:val="18"/>
                <w:szCs w:val="18"/>
                <w:lang w:eastAsia="it-IT"/>
              </w:rPr>
            </w:pPr>
            <w:r>
              <w:rPr>
                <w:rFonts w:ascii="Calibri" w:eastAsia="Times New Roman" w:hAnsi="Calibri" w:cs="Calibri"/>
                <w:sz w:val="18"/>
                <w:szCs w:val="18"/>
                <w:lang w:eastAsia="it-IT"/>
              </w:rPr>
              <w:t xml:space="preserve">Spese per coordinatore </w:t>
            </w:r>
            <w:r w:rsidR="0059561F" w:rsidRPr="007A5640">
              <w:rPr>
                <w:rFonts w:ascii="Calibri" w:eastAsia="Times New Roman" w:hAnsi="Calibri" w:cs="Calibri"/>
                <w:sz w:val="18"/>
                <w:szCs w:val="18"/>
                <w:lang w:eastAsia="it-IT"/>
              </w:rPr>
              <w:t xml:space="preserve">in progettazione ed esecuzione </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9.649,10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8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indagini archeologiche</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1.437,48</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36"/>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stampa elaborati progetto definitivo</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170,80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8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stampa elaborati progetto esecutivo</w:t>
            </w:r>
          </w:p>
        </w:tc>
        <w:tc>
          <w:tcPr>
            <w:tcW w:w="1640" w:type="dxa"/>
            <w:tcBorders>
              <w:top w:val="single" w:sz="4" w:space="0" w:color="auto"/>
              <w:left w:val="nil"/>
              <w:bottom w:val="nil"/>
              <w:right w:val="single" w:sz="4" w:space="0" w:color="auto"/>
            </w:tcBorders>
            <w:shd w:val="clear" w:color="auto" w:fill="auto"/>
            <w:vAlign w:val="center"/>
            <w:hideMark/>
          </w:tcPr>
          <w:p w:rsidR="00CF5364" w:rsidRPr="007A5640" w:rsidRDefault="00CF5364" w:rsidP="0059561F">
            <w:pPr>
              <w:jc w:val="right"/>
              <w:rPr>
                <w:rFonts w:ascii="Calibri" w:eastAsia="Times New Roman" w:hAnsi="Calibri" w:cs="Calibri"/>
                <w:sz w:val="18"/>
                <w:szCs w:val="18"/>
                <w:lang w:eastAsia="it-IT"/>
              </w:rPr>
            </w:pPr>
            <w:r>
              <w:rPr>
                <w:rFonts w:ascii="Calibri" w:eastAsia="Times New Roman" w:hAnsi="Calibri" w:cs="Calibri"/>
                <w:sz w:val="18"/>
                <w:szCs w:val="18"/>
                <w:lang w:eastAsia="it-IT"/>
              </w:rPr>
              <w:t>128,10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7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01E54" w:rsidP="0059561F">
            <w:pPr>
              <w:rPr>
                <w:rFonts w:ascii="Calibri" w:eastAsia="Times New Roman" w:hAnsi="Calibri" w:cs="Calibri"/>
                <w:sz w:val="18"/>
                <w:szCs w:val="18"/>
                <w:lang w:eastAsia="it-IT"/>
              </w:rPr>
            </w:pPr>
            <w:r w:rsidRPr="00501E54">
              <w:rPr>
                <w:rFonts w:ascii="Calibri" w:eastAsia="Times New Roman" w:hAnsi="Calibri" w:cs="Calibri"/>
                <w:sz w:val="18"/>
                <w:szCs w:val="18"/>
                <w:lang w:eastAsia="it-IT"/>
              </w:rPr>
              <w:t>Sp</w:t>
            </w:r>
            <w:r w:rsidR="00B459D5">
              <w:rPr>
                <w:rFonts w:ascii="Calibri" w:eastAsia="Times New Roman" w:hAnsi="Calibri" w:cs="Calibri"/>
                <w:sz w:val="18"/>
                <w:szCs w:val="18"/>
                <w:lang w:eastAsia="it-IT"/>
              </w:rPr>
              <w:t>ese per prove e analisi in fase</w:t>
            </w:r>
            <w:r w:rsidRPr="00501E54">
              <w:rPr>
                <w:rFonts w:ascii="Calibri" w:eastAsia="Times New Roman" w:hAnsi="Calibri" w:cs="Calibri"/>
                <w:sz w:val="18"/>
                <w:szCs w:val="18"/>
                <w:lang w:eastAsia="it-IT"/>
              </w:rPr>
              <w:t xml:space="preserve"> di esecuzione</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352B83" w:rsidP="0059561F">
            <w:pPr>
              <w:jc w:val="right"/>
              <w:rPr>
                <w:rFonts w:ascii="Calibri" w:eastAsia="Times New Roman" w:hAnsi="Calibri" w:cs="Calibri"/>
                <w:sz w:val="18"/>
                <w:szCs w:val="18"/>
                <w:lang w:eastAsia="it-IT"/>
              </w:rPr>
            </w:pPr>
            <w:r w:rsidRPr="00352B83">
              <w:rPr>
                <w:rFonts w:ascii="Calibri" w:eastAsia="Times New Roman" w:hAnsi="Calibri" w:cs="Calibri"/>
                <w:sz w:val="18"/>
                <w:szCs w:val="18"/>
                <w:lang w:eastAsia="it-IT"/>
              </w:rPr>
              <w:t>10.000,00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1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Autorità di Vigilanza</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225,00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7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Imprevisti ed arrotondamento</w:t>
            </w:r>
          </w:p>
        </w:tc>
        <w:tc>
          <w:tcPr>
            <w:tcW w:w="1640" w:type="dxa"/>
            <w:tcBorders>
              <w:top w:val="single" w:sz="4" w:space="0" w:color="auto"/>
              <w:left w:val="nil"/>
              <w:bottom w:val="nil"/>
              <w:right w:val="single" w:sz="4" w:space="0" w:color="auto"/>
            </w:tcBorders>
            <w:shd w:val="clear" w:color="auto" w:fill="auto"/>
            <w:vAlign w:val="center"/>
            <w:hideMark/>
          </w:tcPr>
          <w:p w:rsidR="00CF5364" w:rsidRPr="007A5640" w:rsidRDefault="00352B83" w:rsidP="0059561F">
            <w:pPr>
              <w:jc w:val="right"/>
              <w:rPr>
                <w:rFonts w:ascii="Calibri" w:eastAsia="Times New Roman" w:hAnsi="Calibri" w:cs="Calibri"/>
                <w:sz w:val="18"/>
                <w:szCs w:val="18"/>
                <w:lang w:eastAsia="it-IT"/>
              </w:rPr>
            </w:pPr>
            <w:r>
              <w:rPr>
                <w:rFonts w:ascii="Calibri" w:eastAsia="Times New Roman" w:hAnsi="Calibri" w:cs="Calibri"/>
                <w:sz w:val="18"/>
                <w:szCs w:val="18"/>
                <w:lang w:eastAsia="it-IT"/>
              </w:rPr>
              <w:t>1</w:t>
            </w:r>
            <w:r w:rsidR="00342AF5">
              <w:rPr>
                <w:rFonts w:ascii="Calibri" w:eastAsia="Times New Roman" w:hAnsi="Calibri" w:cs="Calibri"/>
                <w:sz w:val="18"/>
                <w:szCs w:val="18"/>
                <w:lang w:eastAsia="it-IT"/>
              </w:rPr>
              <w:t>8</w:t>
            </w:r>
            <w:r w:rsidR="00F83CB1">
              <w:rPr>
                <w:rFonts w:ascii="Calibri" w:eastAsia="Times New Roman" w:hAnsi="Calibri" w:cs="Calibri"/>
                <w:sz w:val="18"/>
                <w:szCs w:val="18"/>
                <w:lang w:eastAsia="it-IT"/>
              </w:rPr>
              <w:t>.685,65</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2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108.987,11</w:t>
            </w:r>
          </w:p>
        </w:tc>
        <w:tc>
          <w:tcPr>
            <w:tcW w:w="220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108.987,11</w:t>
            </w:r>
          </w:p>
        </w:tc>
      </w:tr>
      <w:tr w:rsidR="0059561F" w:rsidRPr="007A5640" w:rsidTr="009B594F">
        <w:trPr>
          <w:trHeight w:val="10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31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 finanziamento</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350.000,00</w:t>
            </w:r>
          </w:p>
        </w:tc>
      </w:tr>
    </w:tbl>
    <w:p w:rsidR="00F4797A" w:rsidRPr="00F4797A" w:rsidRDefault="00F4797A" w:rsidP="0059561F">
      <w:pPr>
        <w:spacing w:line="360" w:lineRule="auto"/>
        <w:ind w:right="284"/>
        <w:jc w:val="center"/>
      </w:pPr>
    </w:p>
    <w:sectPr w:rsidR="00F4797A" w:rsidRPr="00F4797A" w:rsidSect="00AD2701">
      <w:headerReference w:type="default" r:id="rId14"/>
      <w:footerReference w:type="default" r:id="rId15"/>
      <w:pgSz w:w="11906" w:h="16838"/>
      <w:pgMar w:top="1418"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30" w:rsidRDefault="00671C30" w:rsidP="00891DDD">
      <w:r>
        <w:separator/>
      </w:r>
    </w:p>
  </w:endnote>
  <w:endnote w:type="continuationSeparator" w:id="0">
    <w:p w:rsidR="00671C30" w:rsidRDefault="00671C30" w:rsidP="0089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400735"/>
      <w:docPartObj>
        <w:docPartGallery w:val="Page Numbers (Bottom of Page)"/>
        <w:docPartUnique/>
      </w:docPartObj>
    </w:sdtPr>
    <w:sdtEndPr/>
    <w:sdtContent>
      <w:p w:rsidR="00671C30" w:rsidRPr="00A96D10" w:rsidRDefault="00671C30" w:rsidP="006D041E">
        <w:pPr>
          <w:pStyle w:val="Pidipagina"/>
          <w:rPr>
            <w:i/>
            <w:color w:val="A6A6A6" w:themeColor="background1" w:themeShade="A6"/>
            <w:sz w:val="18"/>
            <w:szCs w:val="18"/>
          </w:rPr>
        </w:pPr>
        <w:r>
          <w:rPr>
            <w:i/>
            <w:color w:val="A6A6A6" w:themeColor="background1" w:themeShade="A6"/>
            <w:sz w:val="18"/>
            <w:szCs w:val="18"/>
          </w:rPr>
          <w:t xml:space="preserve">Elaborato </w:t>
        </w:r>
        <w:r w:rsidRPr="00003882">
          <w:rPr>
            <w:i/>
            <w:color w:val="A6A6A6" w:themeColor="background1" w:themeShade="A6"/>
            <w:sz w:val="18"/>
            <w:szCs w:val="18"/>
          </w:rPr>
          <w:t xml:space="preserve">1 – Relazione </w:t>
        </w:r>
        <w:r>
          <w:rPr>
            <w:i/>
            <w:color w:val="A6A6A6" w:themeColor="background1" w:themeShade="A6"/>
            <w:sz w:val="18"/>
            <w:szCs w:val="18"/>
          </w:rPr>
          <w:t xml:space="preserve">generale               </w:t>
        </w:r>
        <w:r>
          <w:t xml:space="preserve">                                                                                                                            </w:t>
        </w:r>
        <w:r>
          <w:fldChar w:fldCharType="begin"/>
        </w:r>
        <w:r>
          <w:instrText>PAGE   \* MERGEFORMAT</w:instrText>
        </w:r>
        <w:r>
          <w:fldChar w:fldCharType="separate"/>
        </w:r>
        <w:r w:rsidR="006C28BE">
          <w:rPr>
            <w:noProof/>
          </w:rPr>
          <w:t>1</w:t>
        </w:r>
        <w:r>
          <w:fldChar w:fldCharType="end"/>
        </w:r>
      </w:p>
    </w:sdtContent>
  </w:sdt>
  <w:p w:rsidR="00671C30" w:rsidRDefault="00671C3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30" w:rsidRDefault="00671C30" w:rsidP="00891DDD">
      <w:r>
        <w:separator/>
      </w:r>
    </w:p>
  </w:footnote>
  <w:footnote w:type="continuationSeparator" w:id="0">
    <w:p w:rsidR="00671C30" w:rsidRDefault="00671C30" w:rsidP="00891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C30" w:rsidRPr="00003882" w:rsidRDefault="00671C30">
    <w:pPr>
      <w:pStyle w:val="Intestazione"/>
      <w:rPr>
        <w:i/>
        <w:color w:val="A6A6A6" w:themeColor="background1" w:themeShade="A6"/>
        <w:sz w:val="16"/>
        <w:szCs w:val="16"/>
      </w:rPr>
    </w:pPr>
    <w:r w:rsidRPr="00003882">
      <w:rPr>
        <w:rFonts w:ascii="Calibri" w:eastAsia="Times New Roman" w:hAnsi="Calibri" w:cs="Calibri"/>
        <w:i/>
        <w:color w:val="A6A6A6" w:themeColor="background1" w:themeShade="A6"/>
        <w:sz w:val="16"/>
        <w:szCs w:val="16"/>
        <w:lang w:eastAsia="it-IT"/>
      </w:rPr>
      <w:t xml:space="preserve">(PR-E- 382- M) </w:t>
    </w:r>
    <w:r w:rsidRPr="00003882">
      <w:rPr>
        <w:rFonts w:ascii="Calibri" w:eastAsia="Times New Roman" w:hAnsi="Calibri" w:cs="Calibri"/>
        <w:bCs/>
        <w:i/>
        <w:color w:val="A6A6A6" w:themeColor="background1" w:themeShade="A6"/>
        <w:sz w:val="16"/>
        <w:szCs w:val="16"/>
        <w:lang w:eastAsia="it-IT"/>
      </w:rPr>
      <w:t xml:space="preserve"> Lavori urgenti di manutenzione straordinaria per la messa in sicurezza della via alzaia sul canale Fossetta e ripristino della curva di regolazione alveo di magra n. 28 in destra di Po in località Sacca in comune di Colorno (PR).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61606"/>
    <w:multiLevelType w:val="hybridMultilevel"/>
    <w:tmpl w:val="E3B08A7A"/>
    <w:lvl w:ilvl="0" w:tplc="B2F61DEA">
      <w:start w:val="4"/>
      <w:numFmt w:val="bullet"/>
      <w:lvlText w:val="-"/>
      <w:lvlJc w:val="left"/>
      <w:pPr>
        <w:ind w:left="1770" w:hanging="360"/>
      </w:pPr>
      <w:rPr>
        <w:rFonts w:ascii="Calibri" w:eastAsiaTheme="minorHAnsi"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1">
    <w:nsid w:val="1A0E4613"/>
    <w:multiLevelType w:val="hybridMultilevel"/>
    <w:tmpl w:val="33CA1DF8"/>
    <w:lvl w:ilvl="0" w:tplc="04100005">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35385D71"/>
    <w:multiLevelType w:val="hybridMultilevel"/>
    <w:tmpl w:val="FAA06616"/>
    <w:lvl w:ilvl="0" w:tplc="4698A45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6EC1CA0"/>
    <w:multiLevelType w:val="hybridMultilevel"/>
    <w:tmpl w:val="E80463DE"/>
    <w:lvl w:ilvl="0" w:tplc="628E4FA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1B851AA"/>
    <w:multiLevelType w:val="hybridMultilevel"/>
    <w:tmpl w:val="CA128BEE"/>
    <w:lvl w:ilvl="0" w:tplc="19926CB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56FD790B"/>
    <w:multiLevelType w:val="hybridMultilevel"/>
    <w:tmpl w:val="79D8E952"/>
    <w:lvl w:ilvl="0" w:tplc="4C0E48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300"/>
    <w:rsid w:val="00000C67"/>
    <w:rsid w:val="00002944"/>
    <w:rsid w:val="00003882"/>
    <w:rsid w:val="00004C9A"/>
    <w:rsid w:val="000078F8"/>
    <w:rsid w:val="00011A19"/>
    <w:rsid w:val="00014E44"/>
    <w:rsid w:val="00015306"/>
    <w:rsid w:val="000162AE"/>
    <w:rsid w:val="00020CCA"/>
    <w:rsid w:val="00022EBE"/>
    <w:rsid w:val="00025009"/>
    <w:rsid w:val="0002541D"/>
    <w:rsid w:val="0002709A"/>
    <w:rsid w:val="00030521"/>
    <w:rsid w:val="000307A3"/>
    <w:rsid w:val="000315BB"/>
    <w:rsid w:val="00031F2A"/>
    <w:rsid w:val="0003339B"/>
    <w:rsid w:val="0003602B"/>
    <w:rsid w:val="000400AF"/>
    <w:rsid w:val="00041BE2"/>
    <w:rsid w:val="000448A9"/>
    <w:rsid w:val="00045523"/>
    <w:rsid w:val="00045AF7"/>
    <w:rsid w:val="00047A4B"/>
    <w:rsid w:val="000548C6"/>
    <w:rsid w:val="00055BD6"/>
    <w:rsid w:val="00056056"/>
    <w:rsid w:val="00061D94"/>
    <w:rsid w:val="00065203"/>
    <w:rsid w:val="00067635"/>
    <w:rsid w:val="00070905"/>
    <w:rsid w:val="000714A3"/>
    <w:rsid w:val="00072F9B"/>
    <w:rsid w:val="00074C42"/>
    <w:rsid w:val="00080A28"/>
    <w:rsid w:val="00080E1F"/>
    <w:rsid w:val="000828F6"/>
    <w:rsid w:val="000840BB"/>
    <w:rsid w:val="00084C1D"/>
    <w:rsid w:val="00085361"/>
    <w:rsid w:val="000873E7"/>
    <w:rsid w:val="0009015A"/>
    <w:rsid w:val="00092665"/>
    <w:rsid w:val="00092C9C"/>
    <w:rsid w:val="00096D53"/>
    <w:rsid w:val="000A5564"/>
    <w:rsid w:val="000A782A"/>
    <w:rsid w:val="000B6447"/>
    <w:rsid w:val="000B73C4"/>
    <w:rsid w:val="000C3DEE"/>
    <w:rsid w:val="000C477F"/>
    <w:rsid w:val="000C544D"/>
    <w:rsid w:val="000D14B6"/>
    <w:rsid w:val="000D61FE"/>
    <w:rsid w:val="000D6866"/>
    <w:rsid w:val="000E12C3"/>
    <w:rsid w:val="000E4127"/>
    <w:rsid w:val="000E7534"/>
    <w:rsid w:val="000F0B1C"/>
    <w:rsid w:val="000F1431"/>
    <w:rsid w:val="000F1511"/>
    <w:rsid w:val="000F195F"/>
    <w:rsid w:val="000F2855"/>
    <w:rsid w:val="000F61E2"/>
    <w:rsid w:val="000F7AED"/>
    <w:rsid w:val="00100C4B"/>
    <w:rsid w:val="001021D2"/>
    <w:rsid w:val="00103B7C"/>
    <w:rsid w:val="00104CFE"/>
    <w:rsid w:val="00104D36"/>
    <w:rsid w:val="001063FF"/>
    <w:rsid w:val="00111DA6"/>
    <w:rsid w:val="00113502"/>
    <w:rsid w:val="00113BA8"/>
    <w:rsid w:val="001142EB"/>
    <w:rsid w:val="00114369"/>
    <w:rsid w:val="00115727"/>
    <w:rsid w:val="00115D03"/>
    <w:rsid w:val="00116EC8"/>
    <w:rsid w:val="0012066E"/>
    <w:rsid w:val="00120CD8"/>
    <w:rsid w:val="00122886"/>
    <w:rsid w:val="0012418A"/>
    <w:rsid w:val="00127319"/>
    <w:rsid w:val="00141028"/>
    <w:rsid w:val="001554EC"/>
    <w:rsid w:val="001563B3"/>
    <w:rsid w:val="00161D44"/>
    <w:rsid w:val="00165890"/>
    <w:rsid w:val="00166516"/>
    <w:rsid w:val="00166712"/>
    <w:rsid w:val="001668CD"/>
    <w:rsid w:val="0017025C"/>
    <w:rsid w:val="00172E70"/>
    <w:rsid w:val="00177579"/>
    <w:rsid w:val="001841BA"/>
    <w:rsid w:val="00186A83"/>
    <w:rsid w:val="00191936"/>
    <w:rsid w:val="0019235F"/>
    <w:rsid w:val="001932FE"/>
    <w:rsid w:val="00194797"/>
    <w:rsid w:val="00194D03"/>
    <w:rsid w:val="00195A7A"/>
    <w:rsid w:val="00195C9A"/>
    <w:rsid w:val="001965CB"/>
    <w:rsid w:val="00197B93"/>
    <w:rsid w:val="001A09A4"/>
    <w:rsid w:val="001A0B8D"/>
    <w:rsid w:val="001A1436"/>
    <w:rsid w:val="001A2AE1"/>
    <w:rsid w:val="001A7AE2"/>
    <w:rsid w:val="001B447F"/>
    <w:rsid w:val="001B5713"/>
    <w:rsid w:val="001B6BF6"/>
    <w:rsid w:val="001C02DB"/>
    <w:rsid w:val="001D12CB"/>
    <w:rsid w:val="001D6F02"/>
    <w:rsid w:val="001D757D"/>
    <w:rsid w:val="001E352A"/>
    <w:rsid w:val="001E3A94"/>
    <w:rsid w:val="001E4227"/>
    <w:rsid w:val="001E4D16"/>
    <w:rsid w:val="001E4DA1"/>
    <w:rsid w:val="001E7392"/>
    <w:rsid w:val="001F07CC"/>
    <w:rsid w:val="001F5F43"/>
    <w:rsid w:val="001F68D0"/>
    <w:rsid w:val="002036AA"/>
    <w:rsid w:val="00203CFB"/>
    <w:rsid w:val="002058EA"/>
    <w:rsid w:val="002069C9"/>
    <w:rsid w:val="0021661E"/>
    <w:rsid w:val="002175CF"/>
    <w:rsid w:val="002201DD"/>
    <w:rsid w:val="0022152F"/>
    <w:rsid w:val="00221A03"/>
    <w:rsid w:val="00223454"/>
    <w:rsid w:val="0022396F"/>
    <w:rsid w:val="00223C32"/>
    <w:rsid w:val="002337FA"/>
    <w:rsid w:val="002344E6"/>
    <w:rsid w:val="00240F9E"/>
    <w:rsid w:val="00241897"/>
    <w:rsid w:val="00243E9C"/>
    <w:rsid w:val="00246C7F"/>
    <w:rsid w:val="00247ADD"/>
    <w:rsid w:val="00250678"/>
    <w:rsid w:val="00251BE1"/>
    <w:rsid w:val="00252D90"/>
    <w:rsid w:val="00254907"/>
    <w:rsid w:val="00262EDE"/>
    <w:rsid w:val="00270AFA"/>
    <w:rsid w:val="00270FD1"/>
    <w:rsid w:val="00271B41"/>
    <w:rsid w:val="002724B6"/>
    <w:rsid w:val="00274011"/>
    <w:rsid w:val="0027495E"/>
    <w:rsid w:val="00274F0D"/>
    <w:rsid w:val="00275591"/>
    <w:rsid w:val="00283008"/>
    <w:rsid w:val="00284480"/>
    <w:rsid w:val="00284B67"/>
    <w:rsid w:val="00284FCF"/>
    <w:rsid w:val="00292621"/>
    <w:rsid w:val="00293E55"/>
    <w:rsid w:val="0029403A"/>
    <w:rsid w:val="0029420D"/>
    <w:rsid w:val="00294B8C"/>
    <w:rsid w:val="0029720A"/>
    <w:rsid w:val="00297E10"/>
    <w:rsid w:val="002A0189"/>
    <w:rsid w:val="002A1140"/>
    <w:rsid w:val="002A375F"/>
    <w:rsid w:val="002A39DE"/>
    <w:rsid w:val="002A4076"/>
    <w:rsid w:val="002A5EB5"/>
    <w:rsid w:val="002A6B02"/>
    <w:rsid w:val="002B2F95"/>
    <w:rsid w:val="002B43ED"/>
    <w:rsid w:val="002B59D4"/>
    <w:rsid w:val="002B7EFA"/>
    <w:rsid w:val="002C0958"/>
    <w:rsid w:val="002C0FAE"/>
    <w:rsid w:val="002C2C16"/>
    <w:rsid w:val="002C32A1"/>
    <w:rsid w:val="002C5F14"/>
    <w:rsid w:val="002C773F"/>
    <w:rsid w:val="002D07D1"/>
    <w:rsid w:val="002D43F2"/>
    <w:rsid w:val="002D6BB5"/>
    <w:rsid w:val="002F118B"/>
    <w:rsid w:val="002F14A6"/>
    <w:rsid w:val="002F30E5"/>
    <w:rsid w:val="002F4739"/>
    <w:rsid w:val="002F601D"/>
    <w:rsid w:val="002F7E61"/>
    <w:rsid w:val="00301AFD"/>
    <w:rsid w:val="00304CF1"/>
    <w:rsid w:val="00312F63"/>
    <w:rsid w:val="00315940"/>
    <w:rsid w:val="00315CD9"/>
    <w:rsid w:val="00317BC8"/>
    <w:rsid w:val="00321F26"/>
    <w:rsid w:val="00322010"/>
    <w:rsid w:val="003225D9"/>
    <w:rsid w:val="003235CC"/>
    <w:rsid w:val="0032554B"/>
    <w:rsid w:val="00330CF7"/>
    <w:rsid w:val="00332018"/>
    <w:rsid w:val="00334C6E"/>
    <w:rsid w:val="00336E62"/>
    <w:rsid w:val="00342AF5"/>
    <w:rsid w:val="00343E4D"/>
    <w:rsid w:val="0034448D"/>
    <w:rsid w:val="00344835"/>
    <w:rsid w:val="00345176"/>
    <w:rsid w:val="0035079A"/>
    <w:rsid w:val="00352B83"/>
    <w:rsid w:val="003535C6"/>
    <w:rsid w:val="003570A6"/>
    <w:rsid w:val="0035773E"/>
    <w:rsid w:val="003602D4"/>
    <w:rsid w:val="003707DF"/>
    <w:rsid w:val="00370E65"/>
    <w:rsid w:val="0037130F"/>
    <w:rsid w:val="0037218D"/>
    <w:rsid w:val="003766C8"/>
    <w:rsid w:val="00377D50"/>
    <w:rsid w:val="00380198"/>
    <w:rsid w:val="0038734E"/>
    <w:rsid w:val="00392801"/>
    <w:rsid w:val="003A0E5B"/>
    <w:rsid w:val="003A3893"/>
    <w:rsid w:val="003A6C1D"/>
    <w:rsid w:val="003A7F83"/>
    <w:rsid w:val="003B49C3"/>
    <w:rsid w:val="003B4EC9"/>
    <w:rsid w:val="003B50FB"/>
    <w:rsid w:val="003C213C"/>
    <w:rsid w:val="003C564F"/>
    <w:rsid w:val="003C5695"/>
    <w:rsid w:val="003C620A"/>
    <w:rsid w:val="003C6545"/>
    <w:rsid w:val="003D08AF"/>
    <w:rsid w:val="003D0CFE"/>
    <w:rsid w:val="003D13B6"/>
    <w:rsid w:val="003D2DB5"/>
    <w:rsid w:val="003D7AD4"/>
    <w:rsid w:val="003E1504"/>
    <w:rsid w:val="003E4901"/>
    <w:rsid w:val="003E5E77"/>
    <w:rsid w:val="003E624D"/>
    <w:rsid w:val="003E6E0C"/>
    <w:rsid w:val="003E7A22"/>
    <w:rsid w:val="003F1585"/>
    <w:rsid w:val="003F2A00"/>
    <w:rsid w:val="003F3176"/>
    <w:rsid w:val="003F3C29"/>
    <w:rsid w:val="003F4DDB"/>
    <w:rsid w:val="003F6392"/>
    <w:rsid w:val="00400C62"/>
    <w:rsid w:val="00400F11"/>
    <w:rsid w:val="004016BB"/>
    <w:rsid w:val="00407E09"/>
    <w:rsid w:val="00410942"/>
    <w:rsid w:val="00417101"/>
    <w:rsid w:val="00417542"/>
    <w:rsid w:val="00420CFE"/>
    <w:rsid w:val="00421A38"/>
    <w:rsid w:val="00424895"/>
    <w:rsid w:val="00425701"/>
    <w:rsid w:val="0042650D"/>
    <w:rsid w:val="0043109F"/>
    <w:rsid w:val="004334B2"/>
    <w:rsid w:val="00435A74"/>
    <w:rsid w:val="00435BA6"/>
    <w:rsid w:val="00436702"/>
    <w:rsid w:val="00436C62"/>
    <w:rsid w:val="004371F5"/>
    <w:rsid w:val="00441B31"/>
    <w:rsid w:val="004426BC"/>
    <w:rsid w:val="00442C9B"/>
    <w:rsid w:val="004448EA"/>
    <w:rsid w:val="0045042C"/>
    <w:rsid w:val="00451D06"/>
    <w:rsid w:val="00452DF7"/>
    <w:rsid w:val="004531DE"/>
    <w:rsid w:val="00453357"/>
    <w:rsid w:val="00453751"/>
    <w:rsid w:val="004556B6"/>
    <w:rsid w:val="004638D9"/>
    <w:rsid w:val="00463D6B"/>
    <w:rsid w:val="00464A16"/>
    <w:rsid w:val="00465379"/>
    <w:rsid w:val="00473519"/>
    <w:rsid w:val="00473BF8"/>
    <w:rsid w:val="00475F72"/>
    <w:rsid w:val="004760A5"/>
    <w:rsid w:val="004803AA"/>
    <w:rsid w:val="0048137A"/>
    <w:rsid w:val="00483743"/>
    <w:rsid w:val="0048646A"/>
    <w:rsid w:val="004906F2"/>
    <w:rsid w:val="0049271C"/>
    <w:rsid w:val="00495BA7"/>
    <w:rsid w:val="00496A35"/>
    <w:rsid w:val="00497A44"/>
    <w:rsid w:val="004A0D1C"/>
    <w:rsid w:val="004A0DDA"/>
    <w:rsid w:val="004A10D9"/>
    <w:rsid w:val="004A6914"/>
    <w:rsid w:val="004A694E"/>
    <w:rsid w:val="004A7C14"/>
    <w:rsid w:val="004B13EA"/>
    <w:rsid w:val="004B24AB"/>
    <w:rsid w:val="004B741B"/>
    <w:rsid w:val="004C1E05"/>
    <w:rsid w:val="004C21DE"/>
    <w:rsid w:val="004C4482"/>
    <w:rsid w:val="004C6565"/>
    <w:rsid w:val="004C6A1B"/>
    <w:rsid w:val="004D6168"/>
    <w:rsid w:val="004D6E54"/>
    <w:rsid w:val="004E0406"/>
    <w:rsid w:val="004E042C"/>
    <w:rsid w:val="004E04D0"/>
    <w:rsid w:val="004F3700"/>
    <w:rsid w:val="004F564F"/>
    <w:rsid w:val="004F7FE1"/>
    <w:rsid w:val="0050030C"/>
    <w:rsid w:val="005004D0"/>
    <w:rsid w:val="00501E54"/>
    <w:rsid w:val="005043EF"/>
    <w:rsid w:val="005063B7"/>
    <w:rsid w:val="00510058"/>
    <w:rsid w:val="005131FA"/>
    <w:rsid w:val="00513B6D"/>
    <w:rsid w:val="0052253F"/>
    <w:rsid w:val="0052660A"/>
    <w:rsid w:val="00526D70"/>
    <w:rsid w:val="005360DE"/>
    <w:rsid w:val="00536307"/>
    <w:rsid w:val="005372E2"/>
    <w:rsid w:val="00540971"/>
    <w:rsid w:val="00543DB9"/>
    <w:rsid w:val="00544C5B"/>
    <w:rsid w:val="0054532C"/>
    <w:rsid w:val="00552E12"/>
    <w:rsid w:val="00557BBB"/>
    <w:rsid w:val="00557F20"/>
    <w:rsid w:val="005606D6"/>
    <w:rsid w:val="00565AE7"/>
    <w:rsid w:val="00565B70"/>
    <w:rsid w:val="00567E01"/>
    <w:rsid w:val="005729DC"/>
    <w:rsid w:val="00575051"/>
    <w:rsid w:val="00577429"/>
    <w:rsid w:val="00580E39"/>
    <w:rsid w:val="00581182"/>
    <w:rsid w:val="005833B4"/>
    <w:rsid w:val="005838BB"/>
    <w:rsid w:val="00584A81"/>
    <w:rsid w:val="005859B2"/>
    <w:rsid w:val="0058648E"/>
    <w:rsid w:val="00592689"/>
    <w:rsid w:val="0059550D"/>
    <w:rsid w:val="0059561F"/>
    <w:rsid w:val="00595A66"/>
    <w:rsid w:val="005A5FC8"/>
    <w:rsid w:val="005B114A"/>
    <w:rsid w:val="005B3281"/>
    <w:rsid w:val="005B4EBC"/>
    <w:rsid w:val="005B5C30"/>
    <w:rsid w:val="005B6E04"/>
    <w:rsid w:val="005C2177"/>
    <w:rsid w:val="005C3271"/>
    <w:rsid w:val="005C3A72"/>
    <w:rsid w:val="005C47DE"/>
    <w:rsid w:val="005C6486"/>
    <w:rsid w:val="005C6AB7"/>
    <w:rsid w:val="005C7279"/>
    <w:rsid w:val="005D0F9D"/>
    <w:rsid w:val="005D47F9"/>
    <w:rsid w:val="005D49AB"/>
    <w:rsid w:val="005D67C0"/>
    <w:rsid w:val="005E0349"/>
    <w:rsid w:val="005E6DC2"/>
    <w:rsid w:val="005F09C6"/>
    <w:rsid w:val="005F25A2"/>
    <w:rsid w:val="005F5B12"/>
    <w:rsid w:val="005F7E66"/>
    <w:rsid w:val="006006D2"/>
    <w:rsid w:val="006067BF"/>
    <w:rsid w:val="00611B55"/>
    <w:rsid w:val="00613980"/>
    <w:rsid w:val="00614582"/>
    <w:rsid w:val="0061486A"/>
    <w:rsid w:val="00614F9F"/>
    <w:rsid w:val="00616279"/>
    <w:rsid w:val="00622216"/>
    <w:rsid w:val="006224AE"/>
    <w:rsid w:val="0062305F"/>
    <w:rsid w:val="006259E7"/>
    <w:rsid w:val="00625DFB"/>
    <w:rsid w:val="006270ED"/>
    <w:rsid w:val="00630A1B"/>
    <w:rsid w:val="00630CC7"/>
    <w:rsid w:val="00630F93"/>
    <w:rsid w:val="0063120D"/>
    <w:rsid w:val="00632B48"/>
    <w:rsid w:val="0064117B"/>
    <w:rsid w:val="0064143D"/>
    <w:rsid w:val="0065206D"/>
    <w:rsid w:val="006537B9"/>
    <w:rsid w:val="00653C4B"/>
    <w:rsid w:val="00654A68"/>
    <w:rsid w:val="006570C3"/>
    <w:rsid w:val="00660940"/>
    <w:rsid w:val="00662B46"/>
    <w:rsid w:val="00666499"/>
    <w:rsid w:val="00667CCA"/>
    <w:rsid w:val="0067120B"/>
    <w:rsid w:val="00671C30"/>
    <w:rsid w:val="00672D44"/>
    <w:rsid w:val="00675277"/>
    <w:rsid w:val="0067566D"/>
    <w:rsid w:val="0067725F"/>
    <w:rsid w:val="006774F3"/>
    <w:rsid w:val="006802D6"/>
    <w:rsid w:val="00681C3E"/>
    <w:rsid w:val="00684228"/>
    <w:rsid w:val="00686374"/>
    <w:rsid w:val="00692379"/>
    <w:rsid w:val="00692E94"/>
    <w:rsid w:val="00693705"/>
    <w:rsid w:val="00693886"/>
    <w:rsid w:val="00694692"/>
    <w:rsid w:val="00695133"/>
    <w:rsid w:val="00695D71"/>
    <w:rsid w:val="00695E25"/>
    <w:rsid w:val="00697CBA"/>
    <w:rsid w:val="006A1122"/>
    <w:rsid w:val="006A326B"/>
    <w:rsid w:val="006A53CC"/>
    <w:rsid w:val="006A53F8"/>
    <w:rsid w:val="006A6EB5"/>
    <w:rsid w:val="006B0D09"/>
    <w:rsid w:val="006B0E9C"/>
    <w:rsid w:val="006B4142"/>
    <w:rsid w:val="006B4793"/>
    <w:rsid w:val="006B6A45"/>
    <w:rsid w:val="006B6B6B"/>
    <w:rsid w:val="006B768B"/>
    <w:rsid w:val="006C1198"/>
    <w:rsid w:val="006C18C7"/>
    <w:rsid w:val="006C1BB4"/>
    <w:rsid w:val="006C1FDC"/>
    <w:rsid w:val="006C28BE"/>
    <w:rsid w:val="006C4F31"/>
    <w:rsid w:val="006C5C41"/>
    <w:rsid w:val="006C68E2"/>
    <w:rsid w:val="006C7735"/>
    <w:rsid w:val="006D041E"/>
    <w:rsid w:val="006D3202"/>
    <w:rsid w:val="006D3CD5"/>
    <w:rsid w:val="006D7F75"/>
    <w:rsid w:val="006E0E7D"/>
    <w:rsid w:val="006E1412"/>
    <w:rsid w:val="006E1C59"/>
    <w:rsid w:val="006F059E"/>
    <w:rsid w:val="006F105B"/>
    <w:rsid w:val="006F294C"/>
    <w:rsid w:val="006F567D"/>
    <w:rsid w:val="006F6360"/>
    <w:rsid w:val="006F679F"/>
    <w:rsid w:val="006F6C1E"/>
    <w:rsid w:val="007002E2"/>
    <w:rsid w:val="00702F76"/>
    <w:rsid w:val="00703961"/>
    <w:rsid w:val="007057B2"/>
    <w:rsid w:val="00705B12"/>
    <w:rsid w:val="00705D44"/>
    <w:rsid w:val="00710A16"/>
    <w:rsid w:val="00710FD1"/>
    <w:rsid w:val="00724671"/>
    <w:rsid w:val="00726AEE"/>
    <w:rsid w:val="007334A7"/>
    <w:rsid w:val="00735538"/>
    <w:rsid w:val="00736A02"/>
    <w:rsid w:val="00743B8F"/>
    <w:rsid w:val="00747966"/>
    <w:rsid w:val="00747D10"/>
    <w:rsid w:val="007500B9"/>
    <w:rsid w:val="00750CD9"/>
    <w:rsid w:val="00756520"/>
    <w:rsid w:val="00757338"/>
    <w:rsid w:val="00765AB9"/>
    <w:rsid w:val="00767226"/>
    <w:rsid w:val="007708D6"/>
    <w:rsid w:val="00770B2D"/>
    <w:rsid w:val="00773880"/>
    <w:rsid w:val="00773BFC"/>
    <w:rsid w:val="00774BC2"/>
    <w:rsid w:val="00774F9A"/>
    <w:rsid w:val="00776D25"/>
    <w:rsid w:val="00776FE7"/>
    <w:rsid w:val="00781D57"/>
    <w:rsid w:val="007857B4"/>
    <w:rsid w:val="007908B8"/>
    <w:rsid w:val="007946C1"/>
    <w:rsid w:val="007A078A"/>
    <w:rsid w:val="007A1E7D"/>
    <w:rsid w:val="007A41C4"/>
    <w:rsid w:val="007A52E9"/>
    <w:rsid w:val="007A5A4C"/>
    <w:rsid w:val="007A786C"/>
    <w:rsid w:val="007A7F80"/>
    <w:rsid w:val="007B1E27"/>
    <w:rsid w:val="007B3031"/>
    <w:rsid w:val="007B50F1"/>
    <w:rsid w:val="007B7036"/>
    <w:rsid w:val="007C3BE3"/>
    <w:rsid w:val="007C4D7F"/>
    <w:rsid w:val="007C5643"/>
    <w:rsid w:val="007D1794"/>
    <w:rsid w:val="007D21AA"/>
    <w:rsid w:val="007D2316"/>
    <w:rsid w:val="007D3015"/>
    <w:rsid w:val="007D632B"/>
    <w:rsid w:val="007D6BA9"/>
    <w:rsid w:val="007E1F39"/>
    <w:rsid w:val="007E27F9"/>
    <w:rsid w:val="007E3335"/>
    <w:rsid w:val="007E60E1"/>
    <w:rsid w:val="007E68C4"/>
    <w:rsid w:val="007E68DC"/>
    <w:rsid w:val="007E7363"/>
    <w:rsid w:val="007E7538"/>
    <w:rsid w:val="007E763A"/>
    <w:rsid w:val="007E7C1C"/>
    <w:rsid w:val="007F2197"/>
    <w:rsid w:val="007F2820"/>
    <w:rsid w:val="007F64EC"/>
    <w:rsid w:val="007F728C"/>
    <w:rsid w:val="007F7804"/>
    <w:rsid w:val="00800B01"/>
    <w:rsid w:val="00801BFD"/>
    <w:rsid w:val="00803DB1"/>
    <w:rsid w:val="00805D9C"/>
    <w:rsid w:val="00806445"/>
    <w:rsid w:val="00806F6D"/>
    <w:rsid w:val="00817413"/>
    <w:rsid w:val="00822266"/>
    <w:rsid w:val="00825D52"/>
    <w:rsid w:val="00825E0C"/>
    <w:rsid w:val="008279B3"/>
    <w:rsid w:val="00832CC4"/>
    <w:rsid w:val="008407EC"/>
    <w:rsid w:val="00843A19"/>
    <w:rsid w:val="00843A59"/>
    <w:rsid w:val="00843EF9"/>
    <w:rsid w:val="008456BB"/>
    <w:rsid w:val="00846081"/>
    <w:rsid w:val="00851D71"/>
    <w:rsid w:val="0085278C"/>
    <w:rsid w:val="00852CDC"/>
    <w:rsid w:val="0085338E"/>
    <w:rsid w:val="00853B8B"/>
    <w:rsid w:val="00855F67"/>
    <w:rsid w:val="00860BF0"/>
    <w:rsid w:val="00860EB9"/>
    <w:rsid w:val="00862AF5"/>
    <w:rsid w:val="0086564B"/>
    <w:rsid w:val="00865BF6"/>
    <w:rsid w:val="00866275"/>
    <w:rsid w:val="00870815"/>
    <w:rsid w:val="008725B6"/>
    <w:rsid w:val="008728A1"/>
    <w:rsid w:val="008739BD"/>
    <w:rsid w:val="00873D28"/>
    <w:rsid w:val="00873FB3"/>
    <w:rsid w:val="0087643B"/>
    <w:rsid w:val="008765AA"/>
    <w:rsid w:val="00877483"/>
    <w:rsid w:val="008777B9"/>
    <w:rsid w:val="00880645"/>
    <w:rsid w:val="00880DCE"/>
    <w:rsid w:val="00881F26"/>
    <w:rsid w:val="00882A2E"/>
    <w:rsid w:val="00882AAC"/>
    <w:rsid w:val="00885FAD"/>
    <w:rsid w:val="0089092C"/>
    <w:rsid w:val="00891DDD"/>
    <w:rsid w:val="008933A7"/>
    <w:rsid w:val="008937AC"/>
    <w:rsid w:val="00895053"/>
    <w:rsid w:val="008A07AC"/>
    <w:rsid w:val="008A0B58"/>
    <w:rsid w:val="008A3806"/>
    <w:rsid w:val="008A382C"/>
    <w:rsid w:val="008A5417"/>
    <w:rsid w:val="008B30B4"/>
    <w:rsid w:val="008B3DC6"/>
    <w:rsid w:val="008B3DC8"/>
    <w:rsid w:val="008B6364"/>
    <w:rsid w:val="008C16AB"/>
    <w:rsid w:val="008C1E3A"/>
    <w:rsid w:val="008C1F9C"/>
    <w:rsid w:val="008C2004"/>
    <w:rsid w:val="008C2F50"/>
    <w:rsid w:val="008C5541"/>
    <w:rsid w:val="008D0E23"/>
    <w:rsid w:val="008D3448"/>
    <w:rsid w:val="008D3A31"/>
    <w:rsid w:val="008D414C"/>
    <w:rsid w:val="008D6CC0"/>
    <w:rsid w:val="008D75EB"/>
    <w:rsid w:val="008D7B6A"/>
    <w:rsid w:val="008D7CAA"/>
    <w:rsid w:val="008D7D22"/>
    <w:rsid w:val="008E01EE"/>
    <w:rsid w:val="008E193D"/>
    <w:rsid w:val="008E212E"/>
    <w:rsid w:val="008E2460"/>
    <w:rsid w:val="008E30B7"/>
    <w:rsid w:val="008E3185"/>
    <w:rsid w:val="008E32D6"/>
    <w:rsid w:val="008E3FFB"/>
    <w:rsid w:val="008E40A7"/>
    <w:rsid w:val="008E64AD"/>
    <w:rsid w:val="008E70A4"/>
    <w:rsid w:val="008E73EE"/>
    <w:rsid w:val="008F153E"/>
    <w:rsid w:val="008F3311"/>
    <w:rsid w:val="008F47EE"/>
    <w:rsid w:val="008F6C9D"/>
    <w:rsid w:val="008F7B2E"/>
    <w:rsid w:val="009030C9"/>
    <w:rsid w:val="009047FB"/>
    <w:rsid w:val="00904956"/>
    <w:rsid w:val="00910982"/>
    <w:rsid w:val="00910A5C"/>
    <w:rsid w:val="00910DA7"/>
    <w:rsid w:val="0091394B"/>
    <w:rsid w:val="00916151"/>
    <w:rsid w:val="00920FFB"/>
    <w:rsid w:val="009225E6"/>
    <w:rsid w:val="009239FB"/>
    <w:rsid w:val="00924DA7"/>
    <w:rsid w:val="009254E4"/>
    <w:rsid w:val="009269C9"/>
    <w:rsid w:val="00927743"/>
    <w:rsid w:val="00932559"/>
    <w:rsid w:val="009329AC"/>
    <w:rsid w:val="00933804"/>
    <w:rsid w:val="0094095E"/>
    <w:rsid w:val="009415D7"/>
    <w:rsid w:val="00941FCF"/>
    <w:rsid w:val="00943421"/>
    <w:rsid w:val="00946D60"/>
    <w:rsid w:val="00947039"/>
    <w:rsid w:val="00950923"/>
    <w:rsid w:val="00952926"/>
    <w:rsid w:val="00952C11"/>
    <w:rsid w:val="00955788"/>
    <w:rsid w:val="00955E6F"/>
    <w:rsid w:val="0095676B"/>
    <w:rsid w:val="00956AFE"/>
    <w:rsid w:val="00962799"/>
    <w:rsid w:val="00963BC5"/>
    <w:rsid w:val="00966AE2"/>
    <w:rsid w:val="009716EB"/>
    <w:rsid w:val="00971B47"/>
    <w:rsid w:val="00973852"/>
    <w:rsid w:val="00975A8B"/>
    <w:rsid w:val="00976344"/>
    <w:rsid w:val="00976D92"/>
    <w:rsid w:val="009819A8"/>
    <w:rsid w:val="00983210"/>
    <w:rsid w:val="0098670F"/>
    <w:rsid w:val="009928F8"/>
    <w:rsid w:val="00995F00"/>
    <w:rsid w:val="00996A2E"/>
    <w:rsid w:val="009A1A3E"/>
    <w:rsid w:val="009A2752"/>
    <w:rsid w:val="009A3172"/>
    <w:rsid w:val="009A3DD2"/>
    <w:rsid w:val="009A5521"/>
    <w:rsid w:val="009A5C4F"/>
    <w:rsid w:val="009A6BAA"/>
    <w:rsid w:val="009A6FA6"/>
    <w:rsid w:val="009A7919"/>
    <w:rsid w:val="009B0CD8"/>
    <w:rsid w:val="009B2A5D"/>
    <w:rsid w:val="009B594F"/>
    <w:rsid w:val="009B714C"/>
    <w:rsid w:val="009C02BC"/>
    <w:rsid w:val="009D2100"/>
    <w:rsid w:val="009D3887"/>
    <w:rsid w:val="009D4113"/>
    <w:rsid w:val="009D47AF"/>
    <w:rsid w:val="009D7C97"/>
    <w:rsid w:val="009D7E37"/>
    <w:rsid w:val="009E03A9"/>
    <w:rsid w:val="009E1C90"/>
    <w:rsid w:val="009E4334"/>
    <w:rsid w:val="009E4C5B"/>
    <w:rsid w:val="009E5485"/>
    <w:rsid w:val="009E6349"/>
    <w:rsid w:val="009E6890"/>
    <w:rsid w:val="009F1278"/>
    <w:rsid w:val="009F27FF"/>
    <w:rsid w:val="009F3230"/>
    <w:rsid w:val="009F68F1"/>
    <w:rsid w:val="009F719F"/>
    <w:rsid w:val="009F7748"/>
    <w:rsid w:val="00A0227F"/>
    <w:rsid w:val="00A041A1"/>
    <w:rsid w:val="00A05656"/>
    <w:rsid w:val="00A062B8"/>
    <w:rsid w:val="00A11A8A"/>
    <w:rsid w:val="00A12C97"/>
    <w:rsid w:val="00A15A50"/>
    <w:rsid w:val="00A17C2B"/>
    <w:rsid w:val="00A2006D"/>
    <w:rsid w:val="00A20218"/>
    <w:rsid w:val="00A20523"/>
    <w:rsid w:val="00A20808"/>
    <w:rsid w:val="00A21664"/>
    <w:rsid w:val="00A23357"/>
    <w:rsid w:val="00A23FEA"/>
    <w:rsid w:val="00A24443"/>
    <w:rsid w:val="00A25025"/>
    <w:rsid w:val="00A25822"/>
    <w:rsid w:val="00A26092"/>
    <w:rsid w:val="00A379F5"/>
    <w:rsid w:val="00A37CDB"/>
    <w:rsid w:val="00A429E3"/>
    <w:rsid w:val="00A42B87"/>
    <w:rsid w:val="00A44BB4"/>
    <w:rsid w:val="00A45F2B"/>
    <w:rsid w:val="00A50A4D"/>
    <w:rsid w:val="00A60DBE"/>
    <w:rsid w:val="00A60F2D"/>
    <w:rsid w:val="00A61691"/>
    <w:rsid w:val="00A6291D"/>
    <w:rsid w:val="00A64229"/>
    <w:rsid w:val="00A6491D"/>
    <w:rsid w:val="00A65F3F"/>
    <w:rsid w:val="00A674B2"/>
    <w:rsid w:val="00A725AE"/>
    <w:rsid w:val="00A7290E"/>
    <w:rsid w:val="00A7394B"/>
    <w:rsid w:val="00A73981"/>
    <w:rsid w:val="00A742FF"/>
    <w:rsid w:val="00A83083"/>
    <w:rsid w:val="00A84342"/>
    <w:rsid w:val="00A84FC6"/>
    <w:rsid w:val="00A8704E"/>
    <w:rsid w:val="00A9351C"/>
    <w:rsid w:val="00A96D10"/>
    <w:rsid w:val="00AA2337"/>
    <w:rsid w:val="00AA26FF"/>
    <w:rsid w:val="00AA308D"/>
    <w:rsid w:val="00AA535A"/>
    <w:rsid w:val="00AA5F4D"/>
    <w:rsid w:val="00AA7DA3"/>
    <w:rsid w:val="00AB32A6"/>
    <w:rsid w:val="00AB3B85"/>
    <w:rsid w:val="00AB42DB"/>
    <w:rsid w:val="00AB53C4"/>
    <w:rsid w:val="00AC0689"/>
    <w:rsid w:val="00AC4104"/>
    <w:rsid w:val="00AD1803"/>
    <w:rsid w:val="00AD1D06"/>
    <w:rsid w:val="00AD2701"/>
    <w:rsid w:val="00AD3B24"/>
    <w:rsid w:val="00AD4457"/>
    <w:rsid w:val="00AD4548"/>
    <w:rsid w:val="00AD58FA"/>
    <w:rsid w:val="00AD753A"/>
    <w:rsid w:val="00AE5272"/>
    <w:rsid w:val="00AE52C1"/>
    <w:rsid w:val="00AE6111"/>
    <w:rsid w:val="00AF0E36"/>
    <w:rsid w:val="00AF1E8C"/>
    <w:rsid w:val="00AF2A5D"/>
    <w:rsid w:val="00AF3806"/>
    <w:rsid w:val="00AF3DA7"/>
    <w:rsid w:val="00AF546F"/>
    <w:rsid w:val="00AF5F88"/>
    <w:rsid w:val="00B046D3"/>
    <w:rsid w:val="00B06300"/>
    <w:rsid w:val="00B07217"/>
    <w:rsid w:val="00B07792"/>
    <w:rsid w:val="00B07858"/>
    <w:rsid w:val="00B10633"/>
    <w:rsid w:val="00B10857"/>
    <w:rsid w:val="00B10EAA"/>
    <w:rsid w:val="00B12106"/>
    <w:rsid w:val="00B125FE"/>
    <w:rsid w:val="00B13921"/>
    <w:rsid w:val="00B144FB"/>
    <w:rsid w:val="00B15CD9"/>
    <w:rsid w:val="00B20F62"/>
    <w:rsid w:val="00B21EA8"/>
    <w:rsid w:val="00B3392A"/>
    <w:rsid w:val="00B3790B"/>
    <w:rsid w:val="00B459D5"/>
    <w:rsid w:val="00B45F13"/>
    <w:rsid w:val="00B47516"/>
    <w:rsid w:val="00B55AD5"/>
    <w:rsid w:val="00B56E4E"/>
    <w:rsid w:val="00B60446"/>
    <w:rsid w:val="00B62A0C"/>
    <w:rsid w:val="00B643DC"/>
    <w:rsid w:val="00B644DF"/>
    <w:rsid w:val="00B64725"/>
    <w:rsid w:val="00B64A0E"/>
    <w:rsid w:val="00B66796"/>
    <w:rsid w:val="00B667E8"/>
    <w:rsid w:val="00B670B1"/>
    <w:rsid w:val="00B710F0"/>
    <w:rsid w:val="00B745D6"/>
    <w:rsid w:val="00B75BCC"/>
    <w:rsid w:val="00B75E7C"/>
    <w:rsid w:val="00B7651D"/>
    <w:rsid w:val="00B8114C"/>
    <w:rsid w:val="00B82370"/>
    <w:rsid w:val="00B8283F"/>
    <w:rsid w:val="00B83043"/>
    <w:rsid w:val="00B94286"/>
    <w:rsid w:val="00B96FAF"/>
    <w:rsid w:val="00B97756"/>
    <w:rsid w:val="00BA194F"/>
    <w:rsid w:val="00BA65E8"/>
    <w:rsid w:val="00BA7647"/>
    <w:rsid w:val="00BB2C76"/>
    <w:rsid w:val="00BB5699"/>
    <w:rsid w:val="00BC147A"/>
    <w:rsid w:val="00BC1B5A"/>
    <w:rsid w:val="00BC4201"/>
    <w:rsid w:val="00BD6E32"/>
    <w:rsid w:val="00BE0590"/>
    <w:rsid w:val="00BE3553"/>
    <w:rsid w:val="00BE7405"/>
    <w:rsid w:val="00BE7BC5"/>
    <w:rsid w:val="00BF08B4"/>
    <w:rsid w:val="00BF186E"/>
    <w:rsid w:val="00BF1CFA"/>
    <w:rsid w:val="00BF1E67"/>
    <w:rsid w:val="00BF3424"/>
    <w:rsid w:val="00BF5797"/>
    <w:rsid w:val="00BF739C"/>
    <w:rsid w:val="00C005E8"/>
    <w:rsid w:val="00C03F00"/>
    <w:rsid w:val="00C042FB"/>
    <w:rsid w:val="00C048F0"/>
    <w:rsid w:val="00C11984"/>
    <w:rsid w:val="00C13986"/>
    <w:rsid w:val="00C14614"/>
    <w:rsid w:val="00C222E0"/>
    <w:rsid w:val="00C22612"/>
    <w:rsid w:val="00C248E6"/>
    <w:rsid w:val="00C26FB9"/>
    <w:rsid w:val="00C27671"/>
    <w:rsid w:val="00C303AF"/>
    <w:rsid w:val="00C3050A"/>
    <w:rsid w:val="00C33633"/>
    <w:rsid w:val="00C34327"/>
    <w:rsid w:val="00C3531E"/>
    <w:rsid w:val="00C36C9F"/>
    <w:rsid w:val="00C37B6B"/>
    <w:rsid w:val="00C37C7F"/>
    <w:rsid w:val="00C429F0"/>
    <w:rsid w:val="00C46092"/>
    <w:rsid w:val="00C4626F"/>
    <w:rsid w:val="00C471E8"/>
    <w:rsid w:val="00C474BB"/>
    <w:rsid w:val="00C51028"/>
    <w:rsid w:val="00C51445"/>
    <w:rsid w:val="00C52384"/>
    <w:rsid w:val="00C56F01"/>
    <w:rsid w:val="00C60E03"/>
    <w:rsid w:val="00C6196A"/>
    <w:rsid w:val="00C62427"/>
    <w:rsid w:val="00C62B9F"/>
    <w:rsid w:val="00C633E0"/>
    <w:rsid w:val="00C6696A"/>
    <w:rsid w:val="00C72DBA"/>
    <w:rsid w:val="00C75191"/>
    <w:rsid w:val="00C755D6"/>
    <w:rsid w:val="00C769CF"/>
    <w:rsid w:val="00C77D7F"/>
    <w:rsid w:val="00C77DC2"/>
    <w:rsid w:val="00C825E1"/>
    <w:rsid w:val="00C82A44"/>
    <w:rsid w:val="00C85893"/>
    <w:rsid w:val="00C85D69"/>
    <w:rsid w:val="00C87480"/>
    <w:rsid w:val="00C908C5"/>
    <w:rsid w:val="00C9152D"/>
    <w:rsid w:val="00C94E20"/>
    <w:rsid w:val="00CA3D4B"/>
    <w:rsid w:val="00CA416A"/>
    <w:rsid w:val="00CB0466"/>
    <w:rsid w:val="00CB1C43"/>
    <w:rsid w:val="00CB3567"/>
    <w:rsid w:val="00CB58AE"/>
    <w:rsid w:val="00CB5F6B"/>
    <w:rsid w:val="00CC0A06"/>
    <w:rsid w:val="00CC0F2C"/>
    <w:rsid w:val="00CC1E12"/>
    <w:rsid w:val="00CC2B22"/>
    <w:rsid w:val="00CD0436"/>
    <w:rsid w:val="00CD1330"/>
    <w:rsid w:val="00CD2539"/>
    <w:rsid w:val="00CD299B"/>
    <w:rsid w:val="00CD6997"/>
    <w:rsid w:val="00CD6FFA"/>
    <w:rsid w:val="00CD7CA6"/>
    <w:rsid w:val="00CE425C"/>
    <w:rsid w:val="00CE5746"/>
    <w:rsid w:val="00CE5CC8"/>
    <w:rsid w:val="00CE63B2"/>
    <w:rsid w:val="00CE6B6A"/>
    <w:rsid w:val="00CF1250"/>
    <w:rsid w:val="00CF163C"/>
    <w:rsid w:val="00CF3A18"/>
    <w:rsid w:val="00CF3FDC"/>
    <w:rsid w:val="00CF4819"/>
    <w:rsid w:val="00CF5364"/>
    <w:rsid w:val="00CF5AEF"/>
    <w:rsid w:val="00CF7A26"/>
    <w:rsid w:val="00D01F9A"/>
    <w:rsid w:val="00D02B1D"/>
    <w:rsid w:val="00D03A81"/>
    <w:rsid w:val="00D04A13"/>
    <w:rsid w:val="00D06133"/>
    <w:rsid w:val="00D07271"/>
    <w:rsid w:val="00D103AB"/>
    <w:rsid w:val="00D17D7B"/>
    <w:rsid w:val="00D20146"/>
    <w:rsid w:val="00D22DC7"/>
    <w:rsid w:val="00D230A9"/>
    <w:rsid w:val="00D248CB"/>
    <w:rsid w:val="00D4042D"/>
    <w:rsid w:val="00D422F5"/>
    <w:rsid w:val="00D4474A"/>
    <w:rsid w:val="00D44F2C"/>
    <w:rsid w:val="00D50C55"/>
    <w:rsid w:val="00D51873"/>
    <w:rsid w:val="00D51B59"/>
    <w:rsid w:val="00D51E81"/>
    <w:rsid w:val="00D54E4A"/>
    <w:rsid w:val="00D56B44"/>
    <w:rsid w:val="00D57C3B"/>
    <w:rsid w:val="00D60B4A"/>
    <w:rsid w:val="00D6245C"/>
    <w:rsid w:val="00D6352F"/>
    <w:rsid w:val="00D65826"/>
    <w:rsid w:val="00D67ED4"/>
    <w:rsid w:val="00D71843"/>
    <w:rsid w:val="00D744E0"/>
    <w:rsid w:val="00D74E07"/>
    <w:rsid w:val="00D74EDB"/>
    <w:rsid w:val="00D76070"/>
    <w:rsid w:val="00D9131F"/>
    <w:rsid w:val="00D929EE"/>
    <w:rsid w:val="00D97288"/>
    <w:rsid w:val="00DA07F2"/>
    <w:rsid w:val="00DA1280"/>
    <w:rsid w:val="00DA454E"/>
    <w:rsid w:val="00DA6D0F"/>
    <w:rsid w:val="00DB1735"/>
    <w:rsid w:val="00DB2A01"/>
    <w:rsid w:val="00DB309E"/>
    <w:rsid w:val="00DB5B98"/>
    <w:rsid w:val="00DB6FBF"/>
    <w:rsid w:val="00DC1A3C"/>
    <w:rsid w:val="00DC77EA"/>
    <w:rsid w:val="00DD6DAA"/>
    <w:rsid w:val="00DD73F1"/>
    <w:rsid w:val="00DE0616"/>
    <w:rsid w:val="00DE33C9"/>
    <w:rsid w:val="00DE54F5"/>
    <w:rsid w:val="00DE7464"/>
    <w:rsid w:val="00DE7D6C"/>
    <w:rsid w:val="00DF0D7F"/>
    <w:rsid w:val="00DF2C88"/>
    <w:rsid w:val="00DF5CE2"/>
    <w:rsid w:val="00DF5E7A"/>
    <w:rsid w:val="00DF6506"/>
    <w:rsid w:val="00DF6D06"/>
    <w:rsid w:val="00E019C8"/>
    <w:rsid w:val="00E026EE"/>
    <w:rsid w:val="00E03B31"/>
    <w:rsid w:val="00E06CBE"/>
    <w:rsid w:val="00E0750B"/>
    <w:rsid w:val="00E1159A"/>
    <w:rsid w:val="00E158A5"/>
    <w:rsid w:val="00E173FD"/>
    <w:rsid w:val="00E17522"/>
    <w:rsid w:val="00E221F7"/>
    <w:rsid w:val="00E22514"/>
    <w:rsid w:val="00E22B64"/>
    <w:rsid w:val="00E23AE7"/>
    <w:rsid w:val="00E24A15"/>
    <w:rsid w:val="00E25E48"/>
    <w:rsid w:val="00E275BC"/>
    <w:rsid w:val="00E30F95"/>
    <w:rsid w:val="00E3345F"/>
    <w:rsid w:val="00E36556"/>
    <w:rsid w:val="00E37BF8"/>
    <w:rsid w:val="00E413EA"/>
    <w:rsid w:val="00E42B06"/>
    <w:rsid w:val="00E4412A"/>
    <w:rsid w:val="00E44DC2"/>
    <w:rsid w:val="00E47BE6"/>
    <w:rsid w:val="00E51768"/>
    <w:rsid w:val="00E51815"/>
    <w:rsid w:val="00E52650"/>
    <w:rsid w:val="00E52F32"/>
    <w:rsid w:val="00E56ACC"/>
    <w:rsid w:val="00E6128F"/>
    <w:rsid w:val="00E6237C"/>
    <w:rsid w:val="00E63065"/>
    <w:rsid w:val="00E66546"/>
    <w:rsid w:val="00E67D6B"/>
    <w:rsid w:val="00E67EF0"/>
    <w:rsid w:val="00E7023E"/>
    <w:rsid w:val="00E70BC4"/>
    <w:rsid w:val="00E72FC5"/>
    <w:rsid w:val="00E73758"/>
    <w:rsid w:val="00E7575E"/>
    <w:rsid w:val="00E7787E"/>
    <w:rsid w:val="00E80B1D"/>
    <w:rsid w:val="00E81C76"/>
    <w:rsid w:val="00E81E2C"/>
    <w:rsid w:val="00E83FBA"/>
    <w:rsid w:val="00E84E0F"/>
    <w:rsid w:val="00E84F3D"/>
    <w:rsid w:val="00E855AD"/>
    <w:rsid w:val="00E92956"/>
    <w:rsid w:val="00E93794"/>
    <w:rsid w:val="00E93E55"/>
    <w:rsid w:val="00EA13D2"/>
    <w:rsid w:val="00EA15F2"/>
    <w:rsid w:val="00EA28C2"/>
    <w:rsid w:val="00EA4A46"/>
    <w:rsid w:val="00EA714B"/>
    <w:rsid w:val="00EB1699"/>
    <w:rsid w:val="00EB67AE"/>
    <w:rsid w:val="00EB778D"/>
    <w:rsid w:val="00EC0DF8"/>
    <w:rsid w:val="00EC1F98"/>
    <w:rsid w:val="00EC68F5"/>
    <w:rsid w:val="00EC725F"/>
    <w:rsid w:val="00ED02B4"/>
    <w:rsid w:val="00ED0418"/>
    <w:rsid w:val="00ED0AAF"/>
    <w:rsid w:val="00ED1655"/>
    <w:rsid w:val="00ED1C02"/>
    <w:rsid w:val="00ED1EBE"/>
    <w:rsid w:val="00ED2D23"/>
    <w:rsid w:val="00EE050A"/>
    <w:rsid w:val="00EE1E55"/>
    <w:rsid w:val="00EE5789"/>
    <w:rsid w:val="00EE61C4"/>
    <w:rsid w:val="00EE6E29"/>
    <w:rsid w:val="00EF19AA"/>
    <w:rsid w:val="00EF68D5"/>
    <w:rsid w:val="00F001B2"/>
    <w:rsid w:val="00F02D8B"/>
    <w:rsid w:val="00F06F60"/>
    <w:rsid w:val="00F10949"/>
    <w:rsid w:val="00F11631"/>
    <w:rsid w:val="00F12D02"/>
    <w:rsid w:val="00F1567C"/>
    <w:rsid w:val="00F16BFC"/>
    <w:rsid w:val="00F23031"/>
    <w:rsid w:val="00F2721C"/>
    <w:rsid w:val="00F33D16"/>
    <w:rsid w:val="00F34874"/>
    <w:rsid w:val="00F36862"/>
    <w:rsid w:val="00F46106"/>
    <w:rsid w:val="00F469DB"/>
    <w:rsid w:val="00F47361"/>
    <w:rsid w:val="00F478D5"/>
    <w:rsid w:val="00F4797A"/>
    <w:rsid w:val="00F512CC"/>
    <w:rsid w:val="00F51B51"/>
    <w:rsid w:val="00F55F15"/>
    <w:rsid w:val="00F5665E"/>
    <w:rsid w:val="00F570E9"/>
    <w:rsid w:val="00F601CA"/>
    <w:rsid w:val="00F62E3F"/>
    <w:rsid w:val="00F65150"/>
    <w:rsid w:val="00F654C6"/>
    <w:rsid w:val="00F7107D"/>
    <w:rsid w:val="00F73FE5"/>
    <w:rsid w:val="00F74267"/>
    <w:rsid w:val="00F76D7E"/>
    <w:rsid w:val="00F8011E"/>
    <w:rsid w:val="00F825DA"/>
    <w:rsid w:val="00F83233"/>
    <w:rsid w:val="00F83CB1"/>
    <w:rsid w:val="00F8454F"/>
    <w:rsid w:val="00F853DE"/>
    <w:rsid w:val="00F9209E"/>
    <w:rsid w:val="00F953C5"/>
    <w:rsid w:val="00F95C04"/>
    <w:rsid w:val="00F97A2C"/>
    <w:rsid w:val="00FA00C6"/>
    <w:rsid w:val="00FA096D"/>
    <w:rsid w:val="00FA4533"/>
    <w:rsid w:val="00FB2EF2"/>
    <w:rsid w:val="00FB34D9"/>
    <w:rsid w:val="00FB7693"/>
    <w:rsid w:val="00FC2394"/>
    <w:rsid w:val="00FC4CF5"/>
    <w:rsid w:val="00FC77DA"/>
    <w:rsid w:val="00FD5CA2"/>
    <w:rsid w:val="00FD77F5"/>
    <w:rsid w:val="00FE07D1"/>
    <w:rsid w:val="00FE2BB6"/>
    <w:rsid w:val="00FE3AAF"/>
    <w:rsid w:val="00FE48AF"/>
    <w:rsid w:val="00FE49B6"/>
    <w:rsid w:val="00FE5619"/>
    <w:rsid w:val="00FE7EDC"/>
    <w:rsid w:val="00FF02E7"/>
    <w:rsid w:val="00FF1D49"/>
    <w:rsid w:val="00FF4C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80645"/>
    <w:pPr>
      <w:keepNext/>
      <w:keepLines/>
      <w:spacing w:before="480"/>
      <w:outlineLvl w:val="0"/>
    </w:pPr>
    <w:rPr>
      <w:rFonts w:asciiTheme="majorHAnsi" w:eastAsiaTheme="majorEastAsia" w:hAnsiTheme="majorHAnsi" w:cstheme="majorHAnsi"/>
      <w:b/>
      <w:bCs/>
      <w:sz w:val="24"/>
      <w:szCs w:val="24"/>
    </w:rPr>
  </w:style>
  <w:style w:type="paragraph" w:styleId="Titolo2">
    <w:name w:val="heading 2"/>
    <w:basedOn w:val="Normale"/>
    <w:next w:val="Normale"/>
    <w:link w:val="Titolo2Carattere"/>
    <w:uiPriority w:val="9"/>
    <w:unhideWhenUsed/>
    <w:qFormat/>
    <w:rsid w:val="00880645"/>
    <w:pPr>
      <w:keepNext/>
      <w:keepLines/>
      <w:spacing w:before="200"/>
      <w:outlineLvl w:val="1"/>
    </w:pPr>
    <w:rPr>
      <w:rFonts w:asciiTheme="majorHAnsi" w:eastAsiaTheme="majorEastAsia" w:hAnsiTheme="majorHAnsi" w:cstheme="majorHAns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80645"/>
    <w:rPr>
      <w:rFonts w:asciiTheme="majorHAnsi" w:eastAsiaTheme="majorEastAsia" w:hAnsiTheme="majorHAnsi" w:cstheme="majorHAnsi"/>
      <w:b/>
      <w:bCs/>
      <w:sz w:val="24"/>
      <w:szCs w:val="24"/>
    </w:rPr>
  </w:style>
  <w:style w:type="paragraph" w:styleId="Paragrafoelenco">
    <w:name w:val="List Paragraph"/>
    <w:basedOn w:val="Normale"/>
    <w:uiPriority w:val="34"/>
    <w:qFormat/>
    <w:rsid w:val="00B96FAF"/>
    <w:pPr>
      <w:ind w:left="720"/>
      <w:contextualSpacing/>
    </w:pPr>
  </w:style>
  <w:style w:type="paragraph" w:customStyle="1" w:styleId="Default">
    <w:name w:val="Default"/>
    <w:rsid w:val="00C37C7F"/>
    <w:pPr>
      <w:autoSpaceDE w:val="0"/>
      <w:autoSpaceDN w:val="0"/>
      <w:adjustRightInd w:val="0"/>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BA76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647"/>
    <w:rPr>
      <w:rFonts w:ascii="Tahoma" w:hAnsi="Tahoma" w:cs="Tahoma"/>
      <w:sz w:val="16"/>
      <w:szCs w:val="16"/>
    </w:rPr>
  </w:style>
  <w:style w:type="character" w:styleId="Rimandocommento">
    <w:name w:val="annotation reference"/>
    <w:basedOn w:val="Carpredefinitoparagrafo"/>
    <w:uiPriority w:val="99"/>
    <w:semiHidden/>
    <w:unhideWhenUsed/>
    <w:rsid w:val="00C474BB"/>
    <w:rPr>
      <w:sz w:val="16"/>
      <w:szCs w:val="16"/>
    </w:rPr>
  </w:style>
  <w:style w:type="paragraph" w:styleId="Testocommento">
    <w:name w:val="annotation text"/>
    <w:basedOn w:val="Normale"/>
    <w:link w:val="TestocommentoCarattere"/>
    <w:uiPriority w:val="99"/>
    <w:semiHidden/>
    <w:unhideWhenUsed/>
    <w:rsid w:val="00C474BB"/>
    <w:rPr>
      <w:sz w:val="20"/>
      <w:szCs w:val="20"/>
    </w:rPr>
  </w:style>
  <w:style w:type="character" w:customStyle="1" w:styleId="TestocommentoCarattere">
    <w:name w:val="Testo commento Carattere"/>
    <w:basedOn w:val="Carpredefinitoparagrafo"/>
    <w:link w:val="Testocommento"/>
    <w:uiPriority w:val="99"/>
    <w:semiHidden/>
    <w:rsid w:val="00C474BB"/>
    <w:rPr>
      <w:sz w:val="20"/>
      <w:szCs w:val="20"/>
    </w:rPr>
  </w:style>
  <w:style w:type="paragraph" w:styleId="Soggettocommento">
    <w:name w:val="annotation subject"/>
    <w:basedOn w:val="Testocommento"/>
    <w:next w:val="Testocommento"/>
    <w:link w:val="SoggettocommentoCarattere"/>
    <w:uiPriority w:val="99"/>
    <w:semiHidden/>
    <w:unhideWhenUsed/>
    <w:rsid w:val="00C474BB"/>
    <w:rPr>
      <w:b/>
      <w:bCs/>
    </w:rPr>
  </w:style>
  <w:style w:type="character" w:customStyle="1" w:styleId="SoggettocommentoCarattere">
    <w:name w:val="Soggetto commento Carattere"/>
    <w:basedOn w:val="TestocommentoCarattere"/>
    <w:link w:val="Soggettocommento"/>
    <w:uiPriority w:val="99"/>
    <w:semiHidden/>
    <w:rsid w:val="00C474BB"/>
    <w:rPr>
      <w:b/>
      <w:bCs/>
      <w:sz w:val="20"/>
      <w:szCs w:val="20"/>
    </w:rPr>
  </w:style>
  <w:style w:type="paragraph" w:styleId="Intestazione">
    <w:name w:val="header"/>
    <w:basedOn w:val="Normale"/>
    <w:link w:val="IntestazioneCarattere"/>
    <w:uiPriority w:val="99"/>
    <w:unhideWhenUsed/>
    <w:rsid w:val="00891DDD"/>
    <w:pPr>
      <w:tabs>
        <w:tab w:val="center" w:pos="4819"/>
        <w:tab w:val="right" w:pos="9638"/>
      </w:tabs>
    </w:pPr>
  </w:style>
  <w:style w:type="character" w:customStyle="1" w:styleId="IntestazioneCarattere">
    <w:name w:val="Intestazione Carattere"/>
    <w:basedOn w:val="Carpredefinitoparagrafo"/>
    <w:link w:val="Intestazione"/>
    <w:uiPriority w:val="99"/>
    <w:rsid w:val="00891DDD"/>
  </w:style>
  <w:style w:type="paragraph" w:styleId="Pidipagina">
    <w:name w:val="footer"/>
    <w:basedOn w:val="Normale"/>
    <w:link w:val="PidipaginaCarattere"/>
    <w:uiPriority w:val="99"/>
    <w:unhideWhenUsed/>
    <w:rsid w:val="00891DDD"/>
    <w:pPr>
      <w:tabs>
        <w:tab w:val="center" w:pos="4819"/>
        <w:tab w:val="right" w:pos="9638"/>
      </w:tabs>
    </w:pPr>
  </w:style>
  <w:style w:type="character" w:customStyle="1" w:styleId="PidipaginaCarattere">
    <w:name w:val="Piè di pagina Carattere"/>
    <w:basedOn w:val="Carpredefinitoparagrafo"/>
    <w:link w:val="Pidipagina"/>
    <w:uiPriority w:val="99"/>
    <w:rsid w:val="00891DDD"/>
  </w:style>
  <w:style w:type="paragraph" w:styleId="Corpotesto">
    <w:name w:val="Body Text"/>
    <w:basedOn w:val="Normale"/>
    <w:link w:val="CorpotestoCarattere"/>
    <w:semiHidden/>
    <w:rsid w:val="00933804"/>
    <w:pPr>
      <w:jc w:val="both"/>
    </w:pPr>
    <w:rPr>
      <w:rFonts w:ascii="Arial" w:eastAsia="Times New Roman" w:hAnsi="Arial" w:cs="Arial"/>
      <w:sz w:val="24"/>
      <w:szCs w:val="24"/>
      <w:lang w:eastAsia="it-IT"/>
    </w:rPr>
  </w:style>
  <w:style w:type="character" w:customStyle="1" w:styleId="CorpotestoCarattere">
    <w:name w:val="Corpo testo Carattere"/>
    <w:basedOn w:val="Carpredefinitoparagrafo"/>
    <w:link w:val="Corpotesto"/>
    <w:semiHidden/>
    <w:rsid w:val="00933804"/>
    <w:rPr>
      <w:rFonts w:ascii="Arial" w:eastAsia="Times New Roman" w:hAnsi="Arial" w:cs="Arial"/>
      <w:sz w:val="24"/>
      <w:szCs w:val="24"/>
      <w:lang w:eastAsia="it-IT"/>
    </w:rPr>
  </w:style>
  <w:style w:type="character" w:customStyle="1" w:styleId="st1">
    <w:name w:val="st1"/>
    <w:basedOn w:val="Carpredefinitoparagrafo"/>
    <w:rsid w:val="00806F6D"/>
  </w:style>
  <w:style w:type="character" w:customStyle="1" w:styleId="Titolo1Carattere">
    <w:name w:val="Titolo 1 Carattere"/>
    <w:basedOn w:val="Carpredefinitoparagrafo"/>
    <w:link w:val="Titolo1"/>
    <w:uiPriority w:val="9"/>
    <w:rsid w:val="00880645"/>
    <w:rPr>
      <w:rFonts w:asciiTheme="majorHAnsi" w:eastAsiaTheme="majorEastAsia" w:hAnsiTheme="majorHAnsi" w:cstheme="majorHAnsi"/>
      <w:b/>
      <w:bCs/>
      <w:sz w:val="24"/>
      <w:szCs w:val="24"/>
    </w:rPr>
  </w:style>
  <w:style w:type="paragraph" w:styleId="Sommario1">
    <w:name w:val="toc 1"/>
    <w:basedOn w:val="Normale"/>
    <w:next w:val="Normale"/>
    <w:autoRedefine/>
    <w:uiPriority w:val="39"/>
    <w:unhideWhenUsed/>
    <w:rsid w:val="00473519"/>
    <w:pPr>
      <w:tabs>
        <w:tab w:val="right" w:leader="dot" w:pos="9628"/>
      </w:tabs>
      <w:spacing w:after="100" w:line="360" w:lineRule="auto"/>
    </w:pPr>
    <w:rPr>
      <w:rFonts w:asciiTheme="majorHAnsi" w:hAnsiTheme="majorHAnsi" w:cstheme="majorHAnsi"/>
      <w:b/>
      <w:noProof/>
      <w:sz w:val="24"/>
      <w:szCs w:val="24"/>
    </w:rPr>
  </w:style>
  <w:style w:type="paragraph" w:styleId="Sommario2">
    <w:name w:val="toc 2"/>
    <w:basedOn w:val="Normale"/>
    <w:next w:val="Normale"/>
    <w:autoRedefine/>
    <w:uiPriority w:val="39"/>
    <w:unhideWhenUsed/>
    <w:rsid w:val="00625DFB"/>
    <w:pPr>
      <w:tabs>
        <w:tab w:val="right" w:leader="dot" w:pos="9628"/>
      </w:tabs>
      <w:spacing w:after="100" w:line="360" w:lineRule="auto"/>
      <w:ind w:left="221"/>
    </w:pPr>
  </w:style>
  <w:style w:type="character" w:styleId="Collegamentoipertestuale">
    <w:name w:val="Hyperlink"/>
    <w:basedOn w:val="Carpredefinitoparagrafo"/>
    <w:uiPriority w:val="99"/>
    <w:unhideWhenUsed/>
    <w:rsid w:val="0021661E"/>
    <w:rPr>
      <w:color w:val="0000FF" w:themeColor="hyperlink"/>
      <w:u w:val="single"/>
    </w:rPr>
  </w:style>
  <w:style w:type="paragraph" w:styleId="Didascalia">
    <w:name w:val="caption"/>
    <w:basedOn w:val="Normale"/>
    <w:next w:val="Normale"/>
    <w:uiPriority w:val="35"/>
    <w:unhideWhenUsed/>
    <w:qFormat/>
    <w:rsid w:val="00284480"/>
    <w:pPr>
      <w:spacing w:after="200"/>
    </w:pPr>
    <w:rPr>
      <w:b/>
      <w:bCs/>
      <w:color w:val="4F81BD" w:themeColor="accent1"/>
      <w:sz w:val="18"/>
      <w:szCs w:val="18"/>
    </w:rPr>
  </w:style>
  <w:style w:type="paragraph" w:styleId="Indicedellefigure">
    <w:name w:val="table of figures"/>
    <w:basedOn w:val="Normale"/>
    <w:next w:val="Normale"/>
    <w:uiPriority w:val="99"/>
    <w:unhideWhenUsed/>
    <w:rsid w:val="00DC77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80645"/>
    <w:pPr>
      <w:keepNext/>
      <w:keepLines/>
      <w:spacing w:before="480"/>
      <w:outlineLvl w:val="0"/>
    </w:pPr>
    <w:rPr>
      <w:rFonts w:asciiTheme="majorHAnsi" w:eastAsiaTheme="majorEastAsia" w:hAnsiTheme="majorHAnsi" w:cstheme="majorHAnsi"/>
      <w:b/>
      <w:bCs/>
      <w:sz w:val="24"/>
      <w:szCs w:val="24"/>
    </w:rPr>
  </w:style>
  <w:style w:type="paragraph" w:styleId="Titolo2">
    <w:name w:val="heading 2"/>
    <w:basedOn w:val="Normale"/>
    <w:next w:val="Normale"/>
    <w:link w:val="Titolo2Carattere"/>
    <w:uiPriority w:val="9"/>
    <w:unhideWhenUsed/>
    <w:qFormat/>
    <w:rsid w:val="00880645"/>
    <w:pPr>
      <w:keepNext/>
      <w:keepLines/>
      <w:spacing w:before="200"/>
      <w:outlineLvl w:val="1"/>
    </w:pPr>
    <w:rPr>
      <w:rFonts w:asciiTheme="majorHAnsi" w:eastAsiaTheme="majorEastAsia" w:hAnsiTheme="majorHAnsi" w:cstheme="majorHAns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80645"/>
    <w:rPr>
      <w:rFonts w:asciiTheme="majorHAnsi" w:eastAsiaTheme="majorEastAsia" w:hAnsiTheme="majorHAnsi" w:cstheme="majorHAnsi"/>
      <w:b/>
      <w:bCs/>
      <w:sz w:val="24"/>
      <w:szCs w:val="24"/>
    </w:rPr>
  </w:style>
  <w:style w:type="paragraph" w:styleId="Paragrafoelenco">
    <w:name w:val="List Paragraph"/>
    <w:basedOn w:val="Normale"/>
    <w:uiPriority w:val="34"/>
    <w:qFormat/>
    <w:rsid w:val="00B96FAF"/>
    <w:pPr>
      <w:ind w:left="720"/>
      <w:contextualSpacing/>
    </w:pPr>
  </w:style>
  <w:style w:type="paragraph" w:customStyle="1" w:styleId="Default">
    <w:name w:val="Default"/>
    <w:rsid w:val="00C37C7F"/>
    <w:pPr>
      <w:autoSpaceDE w:val="0"/>
      <w:autoSpaceDN w:val="0"/>
      <w:adjustRightInd w:val="0"/>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BA76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647"/>
    <w:rPr>
      <w:rFonts w:ascii="Tahoma" w:hAnsi="Tahoma" w:cs="Tahoma"/>
      <w:sz w:val="16"/>
      <w:szCs w:val="16"/>
    </w:rPr>
  </w:style>
  <w:style w:type="character" w:styleId="Rimandocommento">
    <w:name w:val="annotation reference"/>
    <w:basedOn w:val="Carpredefinitoparagrafo"/>
    <w:uiPriority w:val="99"/>
    <w:semiHidden/>
    <w:unhideWhenUsed/>
    <w:rsid w:val="00C474BB"/>
    <w:rPr>
      <w:sz w:val="16"/>
      <w:szCs w:val="16"/>
    </w:rPr>
  </w:style>
  <w:style w:type="paragraph" w:styleId="Testocommento">
    <w:name w:val="annotation text"/>
    <w:basedOn w:val="Normale"/>
    <w:link w:val="TestocommentoCarattere"/>
    <w:uiPriority w:val="99"/>
    <w:semiHidden/>
    <w:unhideWhenUsed/>
    <w:rsid w:val="00C474BB"/>
    <w:rPr>
      <w:sz w:val="20"/>
      <w:szCs w:val="20"/>
    </w:rPr>
  </w:style>
  <w:style w:type="character" w:customStyle="1" w:styleId="TestocommentoCarattere">
    <w:name w:val="Testo commento Carattere"/>
    <w:basedOn w:val="Carpredefinitoparagrafo"/>
    <w:link w:val="Testocommento"/>
    <w:uiPriority w:val="99"/>
    <w:semiHidden/>
    <w:rsid w:val="00C474BB"/>
    <w:rPr>
      <w:sz w:val="20"/>
      <w:szCs w:val="20"/>
    </w:rPr>
  </w:style>
  <w:style w:type="paragraph" w:styleId="Soggettocommento">
    <w:name w:val="annotation subject"/>
    <w:basedOn w:val="Testocommento"/>
    <w:next w:val="Testocommento"/>
    <w:link w:val="SoggettocommentoCarattere"/>
    <w:uiPriority w:val="99"/>
    <w:semiHidden/>
    <w:unhideWhenUsed/>
    <w:rsid w:val="00C474BB"/>
    <w:rPr>
      <w:b/>
      <w:bCs/>
    </w:rPr>
  </w:style>
  <w:style w:type="character" w:customStyle="1" w:styleId="SoggettocommentoCarattere">
    <w:name w:val="Soggetto commento Carattere"/>
    <w:basedOn w:val="TestocommentoCarattere"/>
    <w:link w:val="Soggettocommento"/>
    <w:uiPriority w:val="99"/>
    <w:semiHidden/>
    <w:rsid w:val="00C474BB"/>
    <w:rPr>
      <w:b/>
      <w:bCs/>
      <w:sz w:val="20"/>
      <w:szCs w:val="20"/>
    </w:rPr>
  </w:style>
  <w:style w:type="paragraph" w:styleId="Intestazione">
    <w:name w:val="header"/>
    <w:basedOn w:val="Normale"/>
    <w:link w:val="IntestazioneCarattere"/>
    <w:uiPriority w:val="99"/>
    <w:unhideWhenUsed/>
    <w:rsid w:val="00891DDD"/>
    <w:pPr>
      <w:tabs>
        <w:tab w:val="center" w:pos="4819"/>
        <w:tab w:val="right" w:pos="9638"/>
      </w:tabs>
    </w:pPr>
  </w:style>
  <w:style w:type="character" w:customStyle="1" w:styleId="IntestazioneCarattere">
    <w:name w:val="Intestazione Carattere"/>
    <w:basedOn w:val="Carpredefinitoparagrafo"/>
    <w:link w:val="Intestazione"/>
    <w:uiPriority w:val="99"/>
    <w:rsid w:val="00891DDD"/>
  </w:style>
  <w:style w:type="paragraph" w:styleId="Pidipagina">
    <w:name w:val="footer"/>
    <w:basedOn w:val="Normale"/>
    <w:link w:val="PidipaginaCarattere"/>
    <w:uiPriority w:val="99"/>
    <w:unhideWhenUsed/>
    <w:rsid w:val="00891DDD"/>
    <w:pPr>
      <w:tabs>
        <w:tab w:val="center" w:pos="4819"/>
        <w:tab w:val="right" w:pos="9638"/>
      </w:tabs>
    </w:pPr>
  </w:style>
  <w:style w:type="character" w:customStyle="1" w:styleId="PidipaginaCarattere">
    <w:name w:val="Piè di pagina Carattere"/>
    <w:basedOn w:val="Carpredefinitoparagrafo"/>
    <w:link w:val="Pidipagina"/>
    <w:uiPriority w:val="99"/>
    <w:rsid w:val="00891DDD"/>
  </w:style>
  <w:style w:type="paragraph" w:styleId="Corpotesto">
    <w:name w:val="Body Text"/>
    <w:basedOn w:val="Normale"/>
    <w:link w:val="CorpotestoCarattere"/>
    <w:semiHidden/>
    <w:rsid w:val="00933804"/>
    <w:pPr>
      <w:jc w:val="both"/>
    </w:pPr>
    <w:rPr>
      <w:rFonts w:ascii="Arial" w:eastAsia="Times New Roman" w:hAnsi="Arial" w:cs="Arial"/>
      <w:sz w:val="24"/>
      <w:szCs w:val="24"/>
      <w:lang w:eastAsia="it-IT"/>
    </w:rPr>
  </w:style>
  <w:style w:type="character" w:customStyle="1" w:styleId="CorpotestoCarattere">
    <w:name w:val="Corpo testo Carattere"/>
    <w:basedOn w:val="Carpredefinitoparagrafo"/>
    <w:link w:val="Corpotesto"/>
    <w:semiHidden/>
    <w:rsid w:val="00933804"/>
    <w:rPr>
      <w:rFonts w:ascii="Arial" w:eastAsia="Times New Roman" w:hAnsi="Arial" w:cs="Arial"/>
      <w:sz w:val="24"/>
      <w:szCs w:val="24"/>
      <w:lang w:eastAsia="it-IT"/>
    </w:rPr>
  </w:style>
  <w:style w:type="character" w:customStyle="1" w:styleId="st1">
    <w:name w:val="st1"/>
    <w:basedOn w:val="Carpredefinitoparagrafo"/>
    <w:rsid w:val="00806F6D"/>
  </w:style>
  <w:style w:type="character" w:customStyle="1" w:styleId="Titolo1Carattere">
    <w:name w:val="Titolo 1 Carattere"/>
    <w:basedOn w:val="Carpredefinitoparagrafo"/>
    <w:link w:val="Titolo1"/>
    <w:uiPriority w:val="9"/>
    <w:rsid w:val="00880645"/>
    <w:rPr>
      <w:rFonts w:asciiTheme="majorHAnsi" w:eastAsiaTheme="majorEastAsia" w:hAnsiTheme="majorHAnsi" w:cstheme="majorHAnsi"/>
      <w:b/>
      <w:bCs/>
      <w:sz w:val="24"/>
      <w:szCs w:val="24"/>
    </w:rPr>
  </w:style>
  <w:style w:type="paragraph" w:styleId="Sommario1">
    <w:name w:val="toc 1"/>
    <w:basedOn w:val="Normale"/>
    <w:next w:val="Normale"/>
    <w:autoRedefine/>
    <w:uiPriority w:val="39"/>
    <w:unhideWhenUsed/>
    <w:rsid w:val="00473519"/>
    <w:pPr>
      <w:tabs>
        <w:tab w:val="right" w:leader="dot" w:pos="9628"/>
      </w:tabs>
      <w:spacing w:after="100" w:line="360" w:lineRule="auto"/>
    </w:pPr>
    <w:rPr>
      <w:rFonts w:asciiTheme="majorHAnsi" w:hAnsiTheme="majorHAnsi" w:cstheme="majorHAnsi"/>
      <w:b/>
      <w:noProof/>
      <w:sz w:val="24"/>
      <w:szCs w:val="24"/>
    </w:rPr>
  </w:style>
  <w:style w:type="paragraph" w:styleId="Sommario2">
    <w:name w:val="toc 2"/>
    <w:basedOn w:val="Normale"/>
    <w:next w:val="Normale"/>
    <w:autoRedefine/>
    <w:uiPriority w:val="39"/>
    <w:unhideWhenUsed/>
    <w:rsid w:val="00625DFB"/>
    <w:pPr>
      <w:tabs>
        <w:tab w:val="right" w:leader="dot" w:pos="9628"/>
      </w:tabs>
      <w:spacing w:after="100" w:line="360" w:lineRule="auto"/>
      <w:ind w:left="221"/>
    </w:pPr>
  </w:style>
  <w:style w:type="character" w:styleId="Collegamentoipertestuale">
    <w:name w:val="Hyperlink"/>
    <w:basedOn w:val="Carpredefinitoparagrafo"/>
    <w:uiPriority w:val="99"/>
    <w:unhideWhenUsed/>
    <w:rsid w:val="0021661E"/>
    <w:rPr>
      <w:color w:val="0000FF" w:themeColor="hyperlink"/>
      <w:u w:val="single"/>
    </w:rPr>
  </w:style>
  <w:style w:type="paragraph" w:styleId="Didascalia">
    <w:name w:val="caption"/>
    <w:basedOn w:val="Normale"/>
    <w:next w:val="Normale"/>
    <w:uiPriority w:val="35"/>
    <w:unhideWhenUsed/>
    <w:qFormat/>
    <w:rsid w:val="00284480"/>
    <w:pPr>
      <w:spacing w:after="200"/>
    </w:pPr>
    <w:rPr>
      <w:b/>
      <w:bCs/>
      <w:color w:val="4F81BD" w:themeColor="accent1"/>
      <w:sz w:val="18"/>
      <w:szCs w:val="18"/>
    </w:rPr>
  </w:style>
  <w:style w:type="paragraph" w:styleId="Indicedellefigure">
    <w:name w:val="table of figures"/>
    <w:basedOn w:val="Normale"/>
    <w:next w:val="Normale"/>
    <w:uiPriority w:val="99"/>
    <w:unhideWhenUsed/>
    <w:rsid w:val="00DC7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242735">
      <w:bodyDiv w:val="1"/>
      <w:marLeft w:val="0"/>
      <w:marRight w:val="0"/>
      <w:marTop w:val="0"/>
      <w:marBottom w:val="0"/>
      <w:divBdr>
        <w:top w:val="none" w:sz="0" w:space="0" w:color="auto"/>
        <w:left w:val="none" w:sz="0" w:space="0" w:color="auto"/>
        <w:bottom w:val="none" w:sz="0" w:space="0" w:color="auto"/>
        <w:right w:val="none" w:sz="0" w:space="0" w:color="auto"/>
      </w:divBdr>
    </w:div>
    <w:div w:id="14913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ambiente.it/opencms/opencms/home_it/menu.html?menuItem=/menu/menu_attivita/RN2000_Direttiva_Habitat.html&amp;menu=/menu/menu_attivita/argomenti.html|/menu/menu_attivita/biodiversita_fa.html|/menu/menu_attivita/Rete_Natura_2000.html|/m%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93CA3-B2E2-4255-93A7-EF4E0778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8</Pages>
  <Words>2612</Words>
  <Characters>14891</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AIPO</Company>
  <LinksUpToDate>false</LinksUpToDate>
  <CharactersWithSpaces>17469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AIPO</dc:creator>
  <cp:keywords/>
  <dc:description/>
  <cp:lastModifiedBy>AIPO</cp:lastModifiedBy>
  <cp:revision>76</cp:revision>
  <cp:lastPrinted>2015-05-07T07:52:00Z</cp:lastPrinted>
  <dcterms:created xsi:type="dcterms:W3CDTF">2013-11-19T12:37:00Z</dcterms:created>
  <dcterms:modified xsi:type="dcterms:W3CDTF">2015-05-07T07:54:00Z</dcterms:modified>
</cp:coreProperties>
</file>